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9B" w:rsidRDefault="00D26C9B" w:rsidP="00D26C9B">
      <w:pPr>
        <w:pStyle w:val="NormalWeb"/>
        <w:shd w:val="clear" w:color="auto" w:fill="FFFFFF"/>
        <w:spacing w:before="0" w:beforeAutospacing="0" w:after="150" w:afterAutospacing="0" w:line="300" w:lineRule="atLeast"/>
        <w:jc w:val="both"/>
        <w:rPr>
          <w:color w:val="333333"/>
        </w:rPr>
      </w:pPr>
      <w:r w:rsidRPr="00F97114">
        <w:rPr>
          <w:color w:val="333333"/>
        </w:rPr>
        <w:t>L’Union économique et Monétaire Ouest Africaine (UEMOA) a été Créée le 10 janvier 1994 à Dakar, à la suite de la dévaluation du F</w:t>
      </w:r>
      <w:r w:rsidR="0092261E">
        <w:rPr>
          <w:color w:val="333333"/>
        </w:rPr>
        <w:t xml:space="preserve">ranc </w:t>
      </w:r>
      <w:r w:rsidRPr="00F97114">
        <w:rPr>
          <w:color w:val="333333"/>
        </w:rPr>
        <w:t>CFA.</w:t>
      </w:r>
      <w:r w:rsidR="0092261E">
        <w:rPr>
          <w:color w:val="333333"/>
        </w:rPr>
        <w:t xml:space="preserve"> Elle a donc 25 ans en 2019.</w:t>
      </w:r>
      <w:r w:rsidRPr="00F97114">
        <w:rPr>
          <w:color w:val="333333"/>
        </w:rPr>
        <w:t xml:space="preserve"> </w:t>
      </w:r>
      <w:r w:rsidR="0092261E">
        <w:rPr>
          <w:color w:val="333333"/>
        </w:rPr>
        <w:t xml:space="preserve">Le Siège de la Commission de l’UEMOA </w:t>
      </w:r>
      <w:r w:rsidRPr="00F97114">
        <w:rPr>
          <w:color w:val="333333"/>
        </w:rPr>
        <w:t>est à Ouagadougou.</w:t>
      </w:r>
      <w:r w:rsidR="00150AE3">
        <w:rPr>
          <w:color w:val="333333"/>
        </w:rPr>
        <w:t xml:space="preserve"> </w:t>
      </w:r>
    </w:p>
    <w:p w:rsidR="0092261E" w:rsidRPr="00F97114" w:rsidRDefault="0092261E" w:rsidP="00D26C9B">
      <w:pPr>
        <w:pStyle w:val="NormalWeb"/>
        <w:shd w:val="clear" w:color="auto" w:fill="FFFFFF"/>
        <w:spacing w:before="0" w:beforeAutospacing="0" w:after="150" w:afterAutospacing="0" w:line="300" w:lineRule="atLeast"/>
        <w:jc w:val="both"/>
        <w:rPr>
          <w:color w:val="333333"/>
        </w:rPr>
      </w:pPr>
      <w:r>
        <w:rPr>
          <w:color w:val="333333"/>
        </w:rPr>
        <w:t>Il est important de faire le point sur les 25 années de mise en place de l’intégration économique entre les huit pays membres.</w:t>
      </w:r>
    </w:p>
    <w:p w:rsidR="00D26C9B" w:rsidRPr="00F97114" w:rsidRDefault="006262A5" w:rsidP="00D26C9B">
      <w:pPr>
        <w:pStyle w:val="NormalWeb"/>
        <w:shd w:val="clear" w:color="auto" w:fill="FFFFFF"/>
        <w:spacing w:before="0" w:beforeAutospacing="0" w:after="150" w:afterAutospacing="0" w:line="300" w:lineRule="atLeast"/>
        <w:jc w:val="both"/>
        <w:rPr>
          <w:color w:val="333333"/>
        </w:rPr>
      </w:pPr>
      <w:r>
        <w:rPr>
          <w:color w:val="333333"/>
        </w:rPr>
        <w:t>L’UEMOA</w:t>
      </w:r>
      <w:r w:rsidR="00D26C9B" w:rsidRPr="00F97114">
        <w:rPr>
          <w:color w:val="333333"/>
        </w:rPr>
        <w:t xml:space="preserve"> vient compléter l’Union Monétaire ouest africaine (UMOA) mise en place en 1962 et ch</w:t>
      </w:r>
      <w:r w:rsidR="004869E3">
        <w:rPr>
          <w:color w:val="333333"/>
        </w:rPr>
        <w:t xml:space="preserve">argée des questions monétaires et dont le </w:t>
      </w:r>
      <w:r w:rsidR="00D26C9B" w:rsidRPr="00F97114">
        <w:rPr>
          <w:color w:val="333333"/>
        </w:rPr>
        <w:t xml:space="preserve">siège est à Abidjan. </w:t>
      </w:r>
    </w:p>
    <w:p w:rsidR="00115822" w:rsidRPr="00F97114" w:rsidRDefault="00D26C9B" w:rsidP="00D26C9B">
      <w:pPr>
        <w:pStyle w:val="NormalWeb"/>
        <w:shd w:val="clear" w:color="auto" w:fill="FFFFFF"/>
        <w:spacing w:before="0" w:beforeAutospacing="0" w:after="150" w:afterAutospacing="0" w:line="300" w:lineRule="atLeast"/>
        <w:jc w:val="both"/>
        <w:rPr>
          <w:color w:val="222222"/>
          <w:shd w:val="clear" w:color="auto" w:fill="FFFFFF"/>
        </w:rPr>
      </w:pPr>
      <w:r w:rsidRPr="00F97114">
        <w:rPr>
          <w:color w:val="333333"/>
        </w:rPr>
        <w:t>Les pays membres de l’UEMOA sont </w:t>
      </w:r>
      <w:r w:rsidR="00115822" w:rsidRPr="00F97114">
        <w:rPr>
          <w:color w:val="333333"/>
        </w:rPr>
        <w:t xml:space="preserve">: </w:t>
      </w:r>
      <w:r w:rsidR="00115822" w:rsidRPr="00F97114">
        <w:rPr>
          <w:color w:val="222222"/>
          <w:shd w:val="clear" w:color="auto" w:fill="FFFFFF"/>
        </w:rPr>
        <w:t>le</w:t>
      </w:r>
      <w:r w:rsidRPr="00F97114">
        <w:rPr>
          <w:color w:val="222222"/>
          <w:shd w:val="clear" w:color="auto" w:fill="FFFFFF"/>
        </w:rPr>
        <w:t> </w:t>
      </w:r>
      <w:r w:rsidRPr="00F97114">
        <w:rPr>
          <w:bdr w:val="none" w:sz="0" w:space="0" w:color="auto" w:frame="1"/>
          <w:shd w:val="clear" w:color="auto" w:fill="FFFFFF"/>
        </w:rPr>
        <w:t>Bénin</w:t>
      </w:r>
      <w:r w:rsidRPr="00F97114">
        <w:rPr>
          <w:color w:val="222222"/>
          <w:shd w:val="clear" w:color="auto" w:fill="FFFFFF"/>
        </w:rPr>
        <w:t>, le </w:t>
      </w:r>
      <w:r w:rsidRPr="00F97114">
        <w:rPr>
          <w:bdr w:val="none" w:sz="0" w:space="0" w:color="auto" w:frame="1"/>
          <w:shd w:val="clear" w:color="auto" w:fill="FFFFFF"/>
        </w:rPr>
        <w:t>Burkina Faso</w:t>
      </w:r>
      <w:r w:rsidRPr="00F97114">
        <w:rPr>
          <w:color w:val="222222"/>
          <w:shd w:val="clear" w:color="auto" w:fill="FFFFFF"/>
        </w:rPr>
        <w:t>, la </w:t>
      </w:r>
      <w:r w:rsidRPr="00F97114">
        <w:rPr>
          <w:bdr w:val="none" w:sz="0" w:space="0" w:color="auto" w:frame="1"/>
          <w:shd w:val="clear" w:color="auto" w:fill="FFFFFF"/>
        </w:rPr>
        <w:t>Côte d'Ivoire</w:t>
      </w:r>
      <w:r w:rsidRPr="00F97114">
        <w:rPr>
          <w:color w:val="222222"/>
          <w:shd w:val="clear" w:color="auto" w:fill="FFFFFF"/>
        </w:rPr>
        <w:t>, la Guinée-Bissau</w:t>
      </w:r>
      <w:r w:rsidR="0092261E">
        <w:rPr>
          <w:color w:val="222222"/>
          <w:shd w:val="clear" w:color="auto" w:fill="FFFFFF"/>
        </w:rPr>
        <w:t xml:space="preserve"> (depuis le 05 mars 1997)</w:t>
      </w:r>
      <w:r w:rsidRPr="00F97114">
        <w:rPr>
          <w:color w:val="222222"/>
          <w:shd w:val="clear" w:color="auto" w:fill="FFFFFF"/>
        </w:rPr>
        <w:t>, le </w:t>
      </w:r>
      <w:r w:rsidRPr="00F97114">
        <w:rPr>
          <w:bdr w:val="none" w:sz="0" w:space="0" w:color="auto" w:frame="1"/>
          <w:shd w:val="clear" w:color="auto" w:fill="FFFFFF"/>
        </w:rPr>
        <w:t>Mali</w:t>
      </w:r>
      <w:r w:rsidRPr="00F97114">
        <w:rPr>
          <w:color w:val="222222"/>
          <w:shd w:val="clear" w:color="auto" w:fill="FFFFFF"/>
        </w:rPr>
        <w:t>, le </w:t>
      </w:r>
      <w:r w:rsidRPr="00F97114">
        <w:rPr>
          <w:bdr w:val="none" w:sz="0" w:space="0" w:color="auto" w:frame="1"/>
          <w:shd w:val="clear" w:color="auto" w:fill="FFFFFF"/>
        </w:rPr>
        <w:t>Niger</w:t>
      </w:r>
      <w:r w:rsidRPr="00F97114">
        <w:rPr>
          <w:color w:val="222222"/>
          <w:shd w:val="clear" w:color="auto" w:fill="FFFFFF"/>
        </w:rPr>
        <w:t>, le </w:t>
      </w:r>
      <w:r w:rsidRPr="00F97114">
        <w:rPr>
          <w:bdr w:val="none" w:sz="0" w:space="0" w:color="auto" w:frame="1"/>
          <w:shd w:val="clear" w:color="auto" w:fill="FFFFFF"/>
        </w:rPr>
        <w:t>Sénégal</w:t>
      </w:r>
      <w:r w:rsidRPr="00F97114">
        <w:rPr>
          <w:color w:val="222222"/>
          <w:shd w:val="clear" w:color="auto" w:fill="FFFFFF"/>
        </w:rPr>
        <w:t> et le Togo. Ils s’</w:t>
      </w:r>
      <w:r w:rsidR="00115822" w:rsidRPr="00F97114">
        <w:rPr>
          <w:color w:val="222222"/>
          <w:shd w:val="clear" w:color="auto" w:fill="FFFFFF"/>
        </w:rPr>
        <w:t>engagent</w:t>
      </w:r>
      <w:r w:rsidRPr="00F97114">
        <w:rPr>
          <w:color w:val="222222"/>
          <w:shd w:val="clear" w:color="auto" w:fill="FFFFFF"/>
        </w:rPr>
        <w:t xml:space="preserve"> à mettre en œuvre une union économique.</w:t>
      </w:r>
      <w:r w:rsidR="00FF67AA">
        <w:rPr>
          <w:color w:val="222222"/>
          <w:shd w:val="clear" w:color="auto" w:fill="FFFFFF"/>
        </w:rPr>
        <w:t xml:space="preserve"> Le </w:t>
      </w:r>
      <w:r w:rsidR="00E848AE">
        <w:rPr>
          <w:color w:val="222222"/>
          <w:shd w:val="clear" w:color="auto" w:fill="FFFFFF"/>
        </w:rPr>
        <w:t>Mali</w:t>
      </w:r>
      <w:r w:rsidR="00FF67AA">
        <w:rPr>
          <w:color w:val="222222"/>
          <w:shd w:val="clear" w:color="auto" w:fill="FFFFFF"/>
        </w:rPr>
        <w:t>, le Niger et le Burkina Faso sont des pays non côtiers (ne disposant pas d’accès direct à l’océan atlantique).</w:t>
      </w:r>
      <w:r w:rsidR="000B6618">
        <w:rPr>
          <w:color w:val="222222"/>
          <w:shd w:val="clear" w:color="auto" w:fill="FFFFFF"/>
        </w:rPr>
        <w:t xml:space="preserve"> Tous les pays membres de l’UEMOA sont francophones, à l’exception de la guinée Bissau qui est lusophone.</w:t>
      </w:r>
    </w:p>
    <w:p w:rsidR="00D67C22" w:rsidRDefault="00D67C22" w:rsidP="00D67C22">
      <w:pPr>
        <w:pStyle w:val="NormalWeb"/>
        <w:shd w:val="clear" w:color="auto" w:fill="FFFFFF"/>
        <w:spacing w:before="0" w:beforeAutospacing="0" w:after="150" w:afterAutospacing="0" w:line="300" w:lineRule="atLeast"/>
        <w:jc w:val="both"/>
        <w:rPr>
          <w:color w:val="333333"/>
        </w:rPr>
      </w:pPr>
      <w:r w:rsidRPr="00F97114">
        <w:rPr>
          <w:color w:val="333333"/>
        </w:rPr>
        <w:t>L’UEMOA couvre une superficie de 3 506 126 km2 et compte 120,2 millions d’habitants en 2017</w:t>
      </w:r>
      <w:r w:rsidR="00DD1073">
        <w:rPr>
          <w:rStyle w:val="Appelnotedebasdep"/>
          <w:color w:val="333333"/>
        </w:rPr>
        <w:footnoteReference w:id="2"/>
      </w:r>
      <w:r w:rsidR="00DD1073">
        <w:rPr>
          <w:color w:val="333333"/>
        </w:rPr>
        <w:t xml:space="preserve">, </w:t>
      </w:r>
      <w:r w:rsidR="00E848AE">
        <w:rPr>
          <w:color w:val="333333"/>
        </w:rPr>
        <w:t>soit une densité de 34,2 habitants au km2</w:t>
      </w:r>
      <w:r w:rsidR="000B6618">
        <w:rPr>
          <w:color w:val="333333"/>
        </w:rPr>
        <w:t xml:space="preserve"> contre une densité de près de 40 habitants au Km2 en Afrique</w:t>
      </w:r>
      <w:r w:rsidR="00E848AE">
        <w:rPr>
          <w:color w:val="333333"/>
        </w:rPr>
        <w:t>. Ces pays partage</w:t>
      </w:r>
      <w:r w:rsidR="00DD1073">
        <w:rPr>
          <w:color w:val="333333"/>
        </w:rPr>
        <w:t>nt une monnaie commune le Franc CFA et un espace économique en cours de consolidation.</w:t>
      </w:r>
    </w:p>
    <w:p w:rsidR="00D67C22" w:rsidRPr="00F97114" w:rsidRDefault="00D67C22" w:rsidP="00D26C9B">
      <w:pPr>
        <w:pStyle w:val="NormalWeb"/>
        <w:shd w:val="clear" w:color="auto" w:fill="FFFFFF"/>
        <w:spacing w:before="0" w:beforeAutospacing="0" w:after="150" w:afterAutospacing="0" w:line="300" w:lineRule="atLeast"/>
        <w:jc w:val="both"/>
        <w:rPr>
          <w:color w:val="222222"/>
          <w:shd w:val="clear" w:color="auto" w:fill="FFFFFF"/>
        </w:rPr>
      </w:pPr>
    </w:p>
    <w:p w:rsidR="00115822" w:rsidRPr="00F97114" w:rsidRDefault="00115822" w:rsidP="00D26C9B">
      <w:pPr>
        <w:pStyle w:val="NormalWeb"/>
        <w:shd w:val="clear" w:color="auto" w:fill="FFFFFF"/>
        <w:spacing w:before="0" w:beforeAutospacing="0" w:after="150" w:afterAutospacing="0" w:line="300" w:lineRule="atLeast"/>
        <w:jc w:val="both"/>
        <w:rPr>
          <w:color w:val="222222"/>
          <w:shd w:val="clear" w:color="auto" w:fill="FFFFFF"/>
        </w:rPr>
      </w:pPr>
      <w:r w:rsidRPr="00F97114">
        <w:rPr>
          <w:color w:val="222222"/>
          <w:shd w:val="clear" w:color="auto" w:fill="FFFFFF"/>
        </w:rPr>
        <w:t xml:space="preserve">Contrairement à l’Union européenne, les huit pays d’Afrique de l’Ouest ont mis en place une union monétaire héritée de la </w:t>
      </w:r>
      <w:r w:rsidR="00911DCB" w:rsidRPr="00F97114">
        <w:rPr>
          <w:color w:val="222222"/>
          <w:shd w:val="clear" w:color="auto" w:fill="FFFFFF"/>
        </w:rPr>
        <w:t>colonisation</w:t>
      </w:r>
      <w:r w:rsidRPr="00F97114">
        <w:rPr>
          <w:color w:val="222222"/>
          <w:shd w:val="clear" w:color="auto" w:fill="FFFFFF"/>
        </w:rPr>
        <w:t xml:space="preserve"> avant de préparer l’établissement d’une union économique</w:t>
      </w:r>
      <w:r w:rsidR="00911DCB" w:rsidRPr="00F97114">
        <w:rPr>
          <w:color w:val="222222"/>
          <w:shd w:val="clear" w:color="auto" w:fill="FFFFFF"/>
        </w:rPr>
        <w:t xml:space="preserve"> pour renforcer l’intégration économique des pays membres</w:t>
      </w:r>
      <w:r w:rsidRPr="00F97114">
        <w:rPr>
          <w:color w:val="222222"/>
          <w:shd w:val="clear" w:color="auto" w:fill="FFFFFF"/>
        </w:rPr>
        <w:t>.</w:t>
      </w:r>
    </w:p>
    <w:p w:rsidR="00115822" w:rsidRPr="00F97114" w:rsidRDefault="00115822" w:rsidP="00D26C9B">
      <w:pPr>
        <w:pStyle w:val="NormalWeb"/>
        <w:shd w:val="clear" w:color="auto" w:fill="FFFFFF"/>
        <w:spacing w:before="0" w:beforeAutospacing="0" w:after="150" w:afterAutospacing="0" w:line="300" w:lineRule="atLeast"/>
        <w:jc w:val="both"/>
        <w:rPr>
          <w:color w:val="222222"/>
          <w:shd w:val="clear" w:color="auto" w:fill="FFFFFF"/>
        </w:rPr>
      </w:pPr>
      <w:r w:rsidRPr="00F97114">
        <w:rPr>
          <w:color w:val="222222"/>
          <w:shd w:val="clear" w:color="auto" w:fill="FFFFFF"/>
        </w:rPr>
        <w:t>Pour rappel, selon Bella et Balassa (1961), nous distinguons dans les phases d’intégration économique</w:t>
      </w:r>
      <w:r w:rsidR="002969ED" w:rsidRPr="00F97114">
        <w:rPr>
          <w:rStyle w:val="Appelnotedebasdep"/>
          <w:color w:val="222222"/>
          <w:shd w:val="clear" w:color="auto" w:fill="FFFFFF"/>
        </w:rPr>
        <w:footnoteReference w:id="3"/>
      </w:r>
      <w:r w:rsidRPr="00F97114">
        <w:rPr>
          <w:color w:val="222222"/>
          <w:shd w:val="clear" w:color="auto" w:fill="FFFFFF"/>
        </w:rPr>
        <w:t> :</w:t>
      </w:r>
    </w:p>
    <w:p w:rsidR="00D26C9B" w:rsidRPr="00F97114" w:rsidRDefault="00115822" w:rsidP="00115822">
      <w:pPr>
        <w:pStyle w:val="NormalWeb"/>
        <w:numPr>
          <w:ilvl w:val="0"/>
          <w:numId w:val="3"/>
        </w:numPr>
        <w:shd w:val="clear" w:color="auto" w:fill="FFFFFF"/>
        <w:spacing w:before="0" w:beforeAutospacing="0" w:after="150" w:afterAutospacing="0" w:line="300" w:lineRule="atLeast"/>
        <w:jc w:val="both"/>
        <w:rPr>
          <w:color w:val="333333"/>
        </w:rPr>
      </w:pPr>
      <w:r w:rsidRPr="000B6618">
        <w:rPr>
          <w:b/>
          <w:color w:val="333333"/>
        </w:rPr>
        <w:t>Une zone de libre échange</w:t>
      </w:r>
      <w:r w:rsidRPr="00F97114">
        <w:rPr>
          <w:color w:val="333333"/>
        </w:rPr>
        <w:t> :</w:t>
      </w:r>
      <w:r w:rsidR="00BB31F8" w:rsidRPr="00F97114">
        <w:rPr>
          <w:color w:val="333333"/>
        </w:rPr>
        <w:t xml:space="preserve"> les échanges sont libéralisé</w:t>
      </w:r>
      <w:r w:rsidRPr="00F97114">
        <w:rPr>
          <w:color w:val="333333"/>
        </w:rPr>
        <w:t>s, donc pas de restrictions sur les quantités échangées (droits de douane ou limitation des quantités). Cependant, chaque pays dispose de sa propre politique commerciale, notamment en matière de fixation des droits de douane ;</w:t>
      </w:r>
    </w:p>
    <w:p w:rsidR="00115822" w:rsidRPr="00F97114" w:rsidRDefault="00115822" w:rsidP="00115822">
      <w:pPr>
        <w:pStyle w:val="NormalWeb"/>
        <w:numPr>
          <w:ilvl w:val="0"/>
          <w:numId w:val="3"/>
        </w:numPr>
        <w:shd w:val="clear" w:color="auto" w:fill="FFFFFF"/>
        <w:spacing w:before="0" w:beforeAutospacing="0" w:after="150" w:afterAutospacing="0" w:line="300" w:lineRule="atLeast"/>
        <w:jc w:val="both"/>
        <w:rPr>
          <w:color w:val="333333"/>
        </w:rPr>
      </w:pPr>
      <w:r w:rsidRPr="000B6618">
        <w:rPr>
          <w:b/>
          <w:color w:val="333333"/>
        </w:rPr>
        <w:t xml:space="preserve">Une </w:t>
      </w:r>
      <w:r w:rsidR="00BB31F8" w:rsidRPr="000B6618">
        <w:rPr>
          <w:b/>
          <w:color w:val="333333"/>
        </w:rPr>
        <w:t>union</w:t>
      </w:r>
      <w:r w:rsidRPr="000B6618">
        <w:rPr>
          <w:b/>
          <w:color w:val="333333"/>
        </w:rPr>
        <w:t xml:space="preserve"> douanière</w:t>
      </w:r>
      <w:r w:rsidRPr="00F97114">
        <w:rPr>
          <w:color w:val="333333"/>
        </w:rPr>
        <w:t> : l’union douanière se caractérise par la fixation d’une politique commerciale commune, c'est-à-dire la mise en place d’un tarif extérieur commun  (TEC) par rapport au reste du monde</w:t>
      </w:r>
      <w:r w:rsidR="00BB31F8" w:rsidRPr="00F97114">
        <w:rPr>
          <w:color w:val="333333"/>
        </w:rPr>
        <w:t>. En d’autres termes, les échanges  (exportations ou importations) entre un pays de la zone et un autre pays qui n’est pas de la zone sont régies par les mêmes taxes douanières ou droits de douane ;</w:t>
      </w:r>
    </w:p>
    <w:p w:rsidR="00BB31F8" w:rsidRPr="00F97114" w:rsidRDefault="00BB31F8" w:rsidP="00115822">
      <w:pPr>
        <w:pStyle w:val="NormalWeb"/>
        <w:numPr>
          <w:ilvl w:val="0"/>
          <w:numId w:val="3"/>
        </w:numPr>
        <w:shd w:val="clear" w:color="auto" w:fill="FFFFFF"/>
        <w:spacing w:before="0" w:beforeAutospacing="0" w:after="150" w:afterAutospacing="0" w:line="300" w:lineRule="atLeast"/>
        <w:jc w:val="both"/>
        <w:rPr>
          <w:color w:val="333333"/>
        </w:rPr>
      </w:pPr>
      <w:r w:rsidRPr="000B6618">
        <w:rPr>
          <w:b/>
          <w:color w:val="333333"/>
        </w:rPr>
        <w:t>Un marché commun</w:t>
      </w:r>
      <w:r w:rsidRPr="00F97114">
        <w:rPr>
          <w:color w:val="333333"/>
        </w:rPr>
        <w:t> : en plus des échanges de biens et services, le marché commun consiste en l’ouverture sir les autres marchés, à savoir le marché du travail  et le marché des capitaux ; ce qui suppose une libre circulation des personnes physiques et des capitaux.</w:t>
      </w:r>
    </w:p>
    <w:p w:rsidR="00911DCB" w:rsidRPr="00F97114" w:rsidRDefault="00911DCB" w:rsidP="00115822">
      <w:pPr>
        <w:pStyle w:val="NormalWeb"/>
        <w:numPr>
          <w:ilvl w:val="0"/>
          <w:numId w:val="3"/>
        </w:numPr>
        <w:shd w:val="clear" w:color="auto" w:fill="FFFFFF"/>
        <w:spacing w:before="0" w:beforeAutospacing="0" w:after="150" w:afterAutospacing="0" w:line="300" w:lineRule="atLeast"/>
        <w:jc w:val="both"/>
        <w:rPr>
          <w:color w:val="333333"/>
        </w:rPr>
      </w:pPr>
      <w:r w:rsidRPr="000B6618">
        <w:rPr>
          <w:b/>
          <w:color w:val="333333"/>
        </w:rPr>
        <w:t>Une union économique</w:t>
      </w:r>
      <w:r w:rsidRPr="00F97114">
        <w:rPr>
          <w:color w:val="333333"/>
        </w:rPr>
        <w:t xml:space="preserve"> : elle va au delà de la suppression des obstacles à la libre circulation des biens et services, des personnes et des capitaux. Elle vise </w:t>
      </w:r>
      <w:r w:rsidRPr="00F97114">
        <w:rPr>
          <w:color w:val="333333"/>
        </w:rPr>
        <w:lastRenderedPageBreak/>
        <w:t>l’harmonisation des politiques économiques et donc la coordination des politiques macro économiques.</w:t>
      </w:r>
    </w:p>
    <w:p w:rsidR="00D26C9B" w:rsidRPr="00F97114" w:rsidRDefault="00D67C22" w:rsidP="00D26C9B">
      <w:pPr>
        <w:pStyle w:val="NormalWeb"/>
        <w:shd w:val="clear" w:color="auto" w:fill="FFFFFF"/>
        <w:spacing w:before="0" w:beforeAutospacing="0" w:after="150" w:afterAutospacing="0" w:line="300" w:lineRule="atLeast"/>
        <w:jc w:val="both"/>
        <w:rPr>
          <w:color w:val="333333"/>
        </w:rPr>
      </w:pPr>
      <w:r w:rsidRPr="00F97114">
        <w:rPr>
          <w:color w:val="333333"/>
        </w:rPr>
        <w:t>L’Union économique et monétaire ouest africaine (UEMOA)</w:t>
      </w:r>
      <w:r w:rsidR="00D26C9B" w:rsidRPr="00F97114">
        <w:rPr>
          <w:color w:val="333333"/>
        </w:rPr>
        <w:t xml:space="preserve"> a pour objectif essentiel, l’édification, en Afrique de l’Ouest, d’un espace économique harmonisé et intégré, au sein duquel est assurée une totale liberté de circulation des personnes, des capitaux, des biens, des services et des facteurs de production, ainsi que la jouissance effective du droit d’exercice et d’établissement pour les professions libérales, de résidence pour les citoyens sur l’ensemble du territoire communautaire.</w:t>
      </w:r>
    </w:p>
    <w:p w:rsidR="00D67C22" w:rsidRPr="00F97114" w:rsidRDefault="006F6930" w:rsidP="00D26C9B">
      <w:pPr>
        <w:pStyle w:val="NormalWeb"/>
        <w:shd w:val="clear" w:color="auto" w:fill="FFFFFF"/>
        <w:spacing w:before="0" w:beforeAutospacing="0" w:after="150" w:afterAutospacing="0" w:line="300" w:lineRule="atLeast"/>
        <w:jc w:val="both"/>
        <w:rPr>
          <w:color w:val="333333"/>
        </w:rPr>
      </w:pPr>
      <w:r w:rsidRPr="00F97114">
        <w:rPr>
          <w:color w:val="333333"/>
        </w:rPr>
        <w:t>De façon spécifique, le traité</w:t>
      </w:r>
      <w:r w:rsidR="00D67C22" w:rsidRPr="00F97114">
        <w:rPr>
          <w:color w:val="333333"/>
        </w:rPr>
        <w:t xml:space="preserve"> modifié de l’UEMOA stipule que les objectifs de l’union sont :</w:t>
      </w:r>
    </w:p>
    <w:p w:rsidR="00744844" w:rsidRPr="00F97114" w:rsidRDefault="00744844" w:rsidP="00744844">
      <w:pPr>
        <w:numPr>
          <w:ilvl w:val="0"/>
          <w:numId w:val="1"/>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Renforcer la compétitivité des activités économiques et financières des États membres dans le cadre d’un marché ouvert et concurrentiel et d’un environnement juridique rationalisé et harmonisé</w:t>
      </w:r>
      <w:r w:rsidR="006F6930" w:rsidRPr="00F97114">
        <w:rPr>
          <w:rFonts w:ascii="Times New Roman" w:eastAsia="Times New Roman" w:hAnsi="Times New Roman" w:cs="Times New Roman"/>
          <w:color w:val="333333"/>
          <w:sz w:val="24"/>
          <w:szCs w:val="24"/>
          <w:lang w:eastAsia="fr-FR"/>
        </w:rPr>
        <w:t> ;</w:t>
      </w:r>
      <w:r w:rsidRPr="00F97114">
        <w:rPr>
          <w:rFonts w:ascii="Times New Roman" w:eastAsia="Times New Roman" w:hAnsi="Times New Roman" w:cs="Times New Roman"/>
          <w:color w:val="333333"/>
          <w:sz w:val="24"/>
          <w:szCs w:val="24"/>
          <w:lang w:eastAsia="fr-FR"/>
        </w:rPr>
        <w:br/>
      </w:r>
    </w:p>
    <w:p w:rsidR="00744844" w:rsidRPr="00F97114" w:rsidRDefault="00744844" w:rsidP="006F6930">
      <w:pPr>
        <w:numPr>
          <w:ilvl w:val="0"/>
          <w:numId w:val="1"/>
        </w:numPr>
        <w:shd w:val="clear" w:color="auto" w:fill="FFFFFF"/>
        <w:spacing w:before="100" w:beforeAutospacing="1" w:after="300" w:line="240" w:lineRule="auto"/>
        <w:ind w:left="0"/>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Assurer la convergence des performances et des politiques économiques des États membres par l’institution d’une procédure de surveillance multilatérale</w:t>
      </w:r>
      <w:r w:rsidR="006F6930" w:rsidRPr="00F97114">
        <w:rPr>
          <w:rFonts w:ascii="Times New Roman" w:eastAsia="Times New Roman" w:hAnsi="Times New Roman" w:cs="Times New Roman"/>
          <w:color w:val="333333"/>
          <w:sz w:val="24"/>
          <w:szCs w:val="24"/>
          <w:lang w:eastAsia="fr-FR"/>
        </w:rPr>
        <w:t> ;</w:t>
      </w:r>
      <w:r w:rsidRPr="00F97114">
        <w:rPr>
          <w:rFonts w:ascii="Times New Roman" w:eastAsia="Times New Roman" w:hAnsi="Times New Roman" w:cs="Times New Roman"/>
          <w:color w:val="333333"/>
          <w:sz w:val="24"/>
          <w:szCs w:val="24"/>
          <w:lang w:eastAsia="fr-FR"/>
        </w:rPr>
        <w:br/>
        <w:t> </w:t>
      </w:r>
    </w:p>
    <w:p w:rsidR="00744844" w:rsidRPr="00F97114" w:rsidRDefault="00744844" w:rsidP="00744844">
      <w:pPr>
        <w:numPr>
          <w:ilvl w:val="0"/>
          <w:numId w:val="1"/>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Créer entre Etats membres un marché commun basé sur la libre circulation des personnes, des biens, des services, des capitaux et le droit d’établissement des personnes exerçant une activité indépendante ou salariée, ainsi que sur un tarif extérieur commun et une politique commerciale</w:t>
      </w:r>
      <w:r w:rsidRPr="00F97114">
        <w:rPr>
          <w:rFonts w:ascii="Times New Roman" w:eastAsia="Times New Roman" w:hAnsi="Times New Roman" w:cs="Times New Roman"/>
          <w:color w:val="333333"/>
          <w:sz w:val="24"/>
          <w:szCs w:val="24"/>
          <w:lang w:eastAsia="fr-FR"/>
        </w:rPr>
        <w:br/>
        <w:t> </w:t>
      </w:r>
    </w:p>
    <w:p w:rsidR="00744844" w:rsidRPr="00F97114" w:rsidRDefault="00744844" w:rsidP="006F6930">
      <w:pPr>
        <w:numPr>
          <w:ilvl w:val="0"/>
          <w:numId w:val="1"/>
        </w:numPr>
        <w:shd w:val="clear" w:color="auto" w:fill="FFFFFF"/>
        <w:spacing w:before="100" w:beforeAutospacing="1" w:after="300" w:line="240" w:lineRule="auto"/>
        <w:ind w:left="0"/>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Instituer une coordination des politiques sectorielles nationales par la mise en œuvre d’actions communes, et éventuellement, de politiques communes notamment dans les domaines suivants : ressources humaines, aménagement du territoire, agriculture, énergie, industrie, mines, transports, infrastructures et télécommunication</w:t>
      </w:r>
      <w:r w:rsidRPr="00F97114">
        <w:rPr>
          <w:rFonts w:ascii="Times New Roman" w:eastAsia="Times New Roman" w:hAnsi="Times New Roman" w:cs="Times New Roman"/>
          <w:color w:val="333333"/>
          <w:sz w:val="24"/>
          <w:szCs w:val="24"/>
          <w:lang w:eastAsia="fr-FR"/>
        </w:rPr>
        <w:br/>
        <w:t> </w:t>
      </w:r>
    </w:p>
    <w:p w:rsidR="009A0787" w:rsidRPr="00F97114" w:rsidRDefault="00744844" w:rsidP="009A0787">
      <w:pPr>
        <w:numPr>
          <w:ilvl w:val="0"/>
          <w:numId w:val="1"/>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Harmoniser, dans la mesure nécessaire au bon fonctionnement du marché commun, les législations des États membres et particulièrement le régime de la fiscalité.</w:t>
      </w:r>
    </w:p>
    <w:p w:rsidR="009A0787" w:rsidRPr="00F97114" w:rsidRDefault="009A0787" w:rsidP="009A0787">
      <w:pPr>
        <w:shd w:val="clear" w:color="auto" w:fill="FFFFFF"/>
        <w:spacing w:before="100" w:beforeAutospacing="1" w:after="300" w:line="240" w:lineRule="auto"/>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Les organes de l’UEMOA sont :</w:t>
      </w:r>
    </w:p>
    <w:p w:rsidR="009A0787" w:rsidRPr="000B6618" w:rsidRDefault="009A0787" w:rsidP="009A0787">
      <w:pPr>
        <w:pStyle w:val="Paragraphedeliste"/>
        <w:numPr>
          <w:ilvl w:val="0"/>
          <w:numId w:val="4"/>
        </w:numPr>
        <w:shd w:val="clear" w:color="auto" w:fill="FFFFFF"/>
        <w:spacing w:before="100" w:beforeAutospacing="1" w:after="300" w:line="240" w:lineRule="auto"/>
        <w:jc w:val="both"/>
        <w:rPr>
          <w:rFonts w:ascii="Times New Roman" w:eastAsia="Times New Roman" w:hAnsi="Times New Roman" w:cs="Times New Roman"/>
          <w:b/>
          <w:color w:val="333333"/>
          <w:sz w:val="24"/>
          <w:szCs w:val="24"/>
          <w:lang w:eastAsia="fr-FR"/>
        </w:rPr>
      </w:pPr>
      <w:r w:rsidRPr="000B6618">
        <w:rPr>
          <w:rFonts w:ascii="Times New Roman" w:eastAsia="Times New Roman" w:hAnsi="Times New Roman" w:cs="Times New Roman"/>
          <w:b/>
          <w:color w:val="333333"/>
          <w:sz w:val="24"/>
          <w:szCs w:val="24"/>
          <w:lang w:eastAsia="fr-FR"/>
        </w:rPr>
        <w:t>La Conférence des Chefs d’Etat et de Gouvernement</w:t>
      </w:r>
    </w:p>
    <w:p w:rsidR="00D165A2" w:rsidRPr="00F97114" w:rsidRDefault="00D165A2" w:rsidP="006A710E">
      <w:pPr>
        <w:shd w:val="clear" w:color="auto" w:fill="FFFFFF"/>
        <w:spacing w:before="100" w:beforeAutospacing="1" w:after="300" w:line="240" w:lineRule="auto"/>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Organe suprême, la Conférence définit les grandes orientations de la politique de l’Union. Elle se réunit au moins une fois l’an, en session ordi</w:t>
      </w:r>
      <w:r w:rsidR="009A0787" w:rsidRPr="00F97114">
        <w:rPr>
          <w:rFonts w:ascii="Times New Roman" w:eastAsia="Times New Roman" w:hAnsi="Times New Roman" w:cs="Times New Roman"/>
          <w:color w:val="333333"/>
          <w:sz w:val="24"/>
          <w:szCs w:val="24"/>
          <w:lang w:eastAsia="fr-FR"/>
        </w:rPr>
        <w:t>naire. La Conférence nomme les présidents et les membres des organes et institutions de l’Union</w:t>
      </w:r>
      <w:r w:rsidRPr="00F97114">
        <w:rPr>
          <w:rFonts w:ascii="Times New Roman" w:eastAsia="Times New Roman" w:hAnsi="Times New Roman" w:cs="Times New Roman"/>
          <w:color w:val="333333"/>
          <w:sz w:val="24"/>
          <w:szCs w:val="24"/>
          <w:lang w:eastAsia="fr-FR"/>
        </w:rPr>
        <w:t>.</w:t>
      </w:r>
      <w:r w:rsidR="009A0787" w:rsidRPr="00F97114">
        <w:rPr>
          <w:rFonts w:ascii="Times New Roman" w:eastAsia="Times New Roman" w:hAnsi="Times New Roman" w:cs="Times New Roman"/>
          <w:color w:val="333333"/>
          <w:sz w:val="24"/>
          <w:szCs w:val="24"/>
          <w:lang w:eastAsia="fr-FR"/>
        </w:rPr>
        <w:t xml:space="preserve"> </w:t>
      </w:r>
    </w:p>
    <w:p w:rsidR="009A0787" w:rsidRPr="000B6618" w:rsidRDefault="009A0787" w:rsidP="009A0787">
      <w:pPr>
        <w:numPr>
          <w:ilvl w:val="0"/>
          <w:numId w:val="1"/>
        </w:numPr>
        <w:shd w:val="clear" w:color="auto" w:fill="FFFFFF"/>
        <w:spacing w:before="100" w:beforeAutospacing="1" w:after="300" w:line="240" w:lineRule="auto"/>
        <w:rPr>
          <w:rFonts w:ascii="Times New Roman" w:eastAsia="Times New Roman" w:hAnsi="Times New Roman" w:cs="Times New Roman"/>
          <w:b/>
          <w:color w:val="333333"/>
          <w:sz w:val="24"/>
          <w:szCs w:val="24"/>
          <w:lang w:eastAsia="fr-FR"/>
        </w:rPr>
      </w:pPr>
      <w:r w:rsidRPr="000B6618">
        <w:rPr>
          <w:rFonts w:ascii="Times New Roman" w:eastAsia="Times New Roman" w:hAnsi="Times New Roman" w:cs="Times New Roman"/>
          <w:b/>
          <w:color w:val="333333"/>
          <w:sz w:val="24"/>
          <w:szCs w:val="24"/>
          <w:lang w:eastAsia="fr-FR"/>
        </w:rPr>
        <w:t>Le Conseil des Ministres</w:t>
      </w:r>
    </w:p>
    <w:p w:rsidR="00D165A2" w:rsidRPr="00F97114" w:rsidRDefault="00D165A2" w:rsidP="00D165A2">
      <w:pPr>
        <w:pBdr>
          <w:bottom w:val="single" w:sz="6" w:space="15" w:color="F0F0F0"/>
        </w:pBd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lastRenderedPageBreak/>
        <w:t xml:space="preserve">Le Conseil des Ministres assure la mise en œuvre des orientations générales définies par la Conférence des Chefs d’Etat et de Gouvernement. Il arrête le budget de l’Union. </w:t>
      </w:r>
      <w:r w:rsidR="009A0787" w:rsidRPr="00F97114">
        <w:rPr>
          <w:rFonts w:ascii="Times New Roman" w:eastAsia="Times New Roman" w:hAnsi="Times New Roman" w:cs="Times New Roman"/>
          <w:color w:val="333333"/>
          <w:sz w:val="24"/>
          <w:szCs w:val="24"/>
          <w:lang w:eastAsia="fr-FR"/>
        </w:rPr>
        <w:t>Il se réunit au moins deux fois par an et la présidence du Conseil est tournante selon l’ordre alphabétique</w:t>
      </w:r>
      <w:r w:rsidRPr="00F97114">
        <w:rPr>
          <w:rFonts w:ascii="Times New Roman" w:eastAsia="Times New Roman" w:hAnsi="Times New Roman" w:cs="Times New Roman"/>
          <w:color w:val="333333"/>
          <w:sz w:val="24"/>
          <w:szCs w:val="24"/>
          <w:lang w:eastAsia="fr-FR"/>
        </w:rPr>
        <w:t>.</w:t>
      </w:r>
    </w:p>
    <w:p w:rsidR="00D165A2" w:rsidRPr="000B6618" w:rsidRDefault="002D1860" w:rsidP="009A0787">
      <w:pPr>
        <w:numPr>
          <w:ilvl w:val="0"/>
          <w:numId w:val="1"/>
        </w:numPr>
        <w:shd w:val="clear" w:color="auto" w:fill="FFFFFF"/>
        <w:spacing w:before="100" w:beforeAutospacing="1" w:after="300" w:line="240" w:lineRule="auto"/>
        <w:ind w:left="0"/>
        <w:jc w:val="both"/>
        <w:rPr>
          <w:rFonts w:ascii="Times New Roman" w:eastAsia="Times New Roman" w:hAnsi="Times New Roman" w:cs="Times New Roman"/>
          <w:b/>
          <w:color w:val="333333"/>
          <w:sz w:val="24"/>
          <w:szCs w:val="24"/>
          <w:lang w:eastAsia="fr-FR"/>
        </w:rPr>
      </w:pPr>
      <w:hyperlink r:id="rId8" w:history="1">
        <w:r w:rsidR="00D165A2" w:rsidRPr="000B6618">
          <w:rPr>
            <w:rFonts w:ascii="Times New Roman" w:eastAsia="Times New Roman" w:hAnsi="Times New Roman" w:cs="Times New Roman"/>
            <w:b/>
            <w:color w:val="333333"/>
            <w:sz w:val="24"/>
            <w:szCs w:val="24"/>
            <w:lang w:eastAsia="fr-FR"/>
          </w:rPr>
          <w:t>La Commission</w:t>
        </w:r>
      </w:hyperlink>
    </w:p>
    <w:p w:rsidR="00D165A2" w:rsidRPr="00F97114" w:rsidRDefault="00D165A2" w:rsidP="00D165A2">
      <w:pPr>
        <w:pBdr>
          <w:bottom w:val="single" w:sz="6" w:space="15" w:color="F0F0F0"/>
        </w:pBd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Elle est l'organe exécutif de l’Union. La Commission exerce, en vue du bon fonctionnement et de l'intérêt général de l'Union, les pouvoi</w:t>
      </w:r>
      <w:r w:rsidR="0019374F" w:rsidRPr="00F97114">
        <w:rPr>
          <w:rFonts w:ascii="Times New Roman" w:eastAsia="Times New Roman" w:hAnsi="Times New Roman" w:cs="Times New Roman"/>
          <w:color w:val="333333"/>
          <w:sz w:val="24"/>
          <w:szCs w:val="24"/>
          <w:lang w:eastAsia="fr-FR"/>
        </w:rPr>
        <w:t>rs propres qui lui confère le Traité.</w:t>
      </w:r>
    </w:p>
    <w:p w:rsidR="00D165A2" w:rsidRPr="00F97114" w:rsidRDefault="002D1860" w:rsidP="009A0787">
      <w:pPr>
        <w:numPr>
          <w:ilvl w:val="0"/>
          <w:numId w:val="1"/>
        </w:numPr>
        <w:shd w:val="clear" w:color="auto" w:fill="FFFFFF"/>
        <w:spacing w:before="100" w:beforeAutospacing="1" w:after="300" w:line="240" w:lineRule="auto"/>
        <w:ind w:left="0"/>
        <w:jc w:val="both"/>
        <w:rPr>
          <w:rFonts w:ascii="Times New Roman" w:eastAsia="Times New Roman" w:hAnsi="Times New Roman" w:cs="Times New Roman"/>
          <w:b/>
          <w:color w:val="333333"/>
          <w:sz w:val="24"/>
          <w:szCs w:val="24"/>
          <w:lang w:eastAsia="fr-FR"/>
        </w:rPr>
      </w:pPr>
      <w:hyperlink r:id="rId9" w:history="1">
        <w:r w:rsidR="00D165A2" w:rsidRPr="00F97114">
          <w:rPr>
            <w:rFonts w:ascii="Times New Roman" w:eastAsia="Times New Roman" w:hAnsi="Times New Roman" w:cs="Times New Roman"/>
            <w:b/>
            <w:color w:val="333333"/>
            <w:sz w:val="24"/>
            <w:szCs w:val="24"/>
            <w:lang w:eastAsia="fr-FR"/>
          </w:rPr>
          <w:t>La Cour de justice</w:t>
        </w:r>
      </w:hyperlink>
    </w:p>
    <w:p w:rsidR="00CC0959" w:rsidRPr="00F97114" w:rsidRDefault="00CC0959" w:rsidP="00CC0959">
      <w:pPr>
        <w:pStyle w:val="NormalWeb"/>
        <w:shd w:val="clear" w:color="auto" w:fill="FFFFFF"/>
        <w:spacing w:before="0" w:beforeAutospacing="0" w:after="150" w:afterAutospacing="0" w:line="300" w:lineRule="atLeast"/>
        <w:jc w:val="both"/>
        <w:rPr>
          <w:color w:val="333333"/>
        </w:rPr>
      </w:pPr>
      <w:r w:rsidRPr="00F97114">
        <w:rPr>
          <w:color w:val="333333"/>
        </w:rPr>
        <w:t>La Cour de Justice veille à l'interprétation uniforme du droit communautaire et à son application et juge, notamment, les manquements des Etats à leurs "obligations communautaires".</w:t>
      </w:r>
    </w:p>
    <w:p w:rsidR="00CC0959" w:rsidRPr="00F97114" w:rsidRDefault="00CC0959" w:rsidP="00CC0959">
      <w:pPr>
        <w:pStyle w:val="NormalWeb"/>
        <w:shd w:val="clear" w:color="auto" w:fill="FFFFFF"/>
        <w:spacing w:before="0" w:beforeAutospacing="0" w:after="150" w:afterAutospacing="0" w:line="300" w:lineRule="atLeast"/>
        <w:jc w:val="both"/>
        <w:rPr>
          <w:color w:val="333333"/>
        </w:rPr>
      </w:pPr>
      <w:r w:rsidRPr="00F97114">
        <w:rPr>
          <w:color w:val="333333"/>
        </w:rPr>
        <w:t>Elle arbitre les conflits entre les Etats membres ou entre l'Union et ses agents,</w:t>
      </w:r>
    </w:p>
    <w:p w:rsidR="00CC0959" w:rsidRPr="00F97114" w:rsidRDefault="00CC0959" w:rsidP="00CC0959">
      <w:pPr>
        <w:pStyle w:val="NormalWeb"/>
        <w:shd w:val="clear" w:color="auto" w:fill="FFFFFF"/>
        <w:spacing w:before="0" w:beforeAutospacing="0" w:after="150" w:afterAutospacing="0" w:line="300" w:lineRule="atLeast"/>
        <w:jc w:val="both"/>
        <w:rPr>
          <w:color w:val="333333"/>
        </w:rPr>
      </w:pPr>
      <w:r w:rsidRPr="00F97114">
        <w:rPr>
          <w:color w:val="333333"/>
        </w:rPr>
        <w:t>Elle est composée de juges, un par État, nommés pour un mandat de six ans renouvelable,</w:t>
      </w:r>
    </w:p>
    <w:p w:rsidR="00CC0959" w:rsidRPr="00F97114" w:rsidRDefault="00CC0959" w:rsidP="00CC0959">
      <w:pPr>
        <w:pStyle w:val="Paragraphedeliste"/>
        <w:numPr>
          <w:ilvl w:val="0"/>
          <w:numId w:val="1"/>
        </w:numPr>
        <w:pBdr>
          <w:bottom w:val="single" w:sz="6" w:space="15" w:color="F0F0F0"/>
        </w:pBdr>
        <w:shd w:val="clear" w:color="auto" w:fill="FFFFFF"/>
        <w:spacing w:after="150" w:line="300" w:lineRule="atLeast"/>
        <w:jc w:val="both"/>
        <w:rPr>
          <w:rFonts w:ascii="Times New Roman" w:eastAsia="Times New Roman" w:hAnsi="Times New Roman" w:cs="Times New Roman"/>
          <w:b/>
          <w:color w:val="333333"/>
          <w:sz w:val="24"/>
          <w:szCs w:val="24"/>
          <w:lang w:eastAsia="fr-FR"/>
        </w:rPr>
      </w:pPr>
      <w:r w:rsidRPr="00F97114">
        <w:rPr>
          <w:rFonts w:ascii="Times New Roman" w:eastAsia="Times New Roman" w:hAnsi="Times New Roman" w:cs="Times New Roman"/>
          <w:b/>
          <w:color w:val="333333"/>
          <w:sz w:val="24"/>
          <w:szCs w:val="24"/>
          <w:lang w:eastAsia="fr-FR"/>
        </w:rPr>
        <w:t>La Cour des Comptes :</w:t>
      </w:r>
    </w:p>
    <w:p w:rsidR="00D165A2" w:rsidRPr="00F97114" w:rsidRDefault="00D165A2" w:rsidP="00D165A2">
      <w:pPr>
        <w:pBdr>
          <w:bottom w:val="single" w:sz="6" w:space="15" w:color="F0F0F0"/>
        </w:pBd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La Cour des Comptes contrôle les comptes des organes de l'Union, et la fiabilité des données budgétaires nécessaires à l'exercice de la surveillance multilatérale.</w:t>
      </w:r>
    </w:p>
    <w:p w:rsidR="00D165A2" w:rsidRPr="00F97114" w:rsidRDefault="00CC0959" w:rsidP="00CC0959">
      <w:pPr>
        <w:pStyle w:val="Paragraphedeliste"/>
        <w:numPr>
          <w:ilvl w:val="0"/>
          <w:numId w:val="1"/>
        </w:numPr>
        <w:pBdr>
          <w:bottom w:val="single" w:sz="6" w:space="15" w:color="F0F0F0"/>
        </w:pBdr>
        <w:shd w:val="clear" w:color="auto" w:fill="FFFFFF"/>
        <w:spacing w:beforeAutospacing="1" w:after="0" w:line="240" w:lineRule="auto"/>
        <w:rPr>
          <w:rFonts w:ascii="Times New Roman" w:eastAsia="Times New Roman" w:hAnsi="Times New Roman" w:cs="Times New Roman"/>
          <w:b/>
          <w:color w:val="333333"/>
          <w:sz w:val="24"/>
          <w:szCs w:val="24"/>
          <w:lang w:eastAsia="fr-FR"/>
        </w:rPr>
      </w:pPr>
      <w:r w:rsidRPr="00F97114">
        <w:rPr>
          <w:rFonts w:ascii="Times New Roman" w:eastAsia="Times New Roman" w:hAnsi="Times New Roman" w:cs="Times New Roman"/>
          <w:b/>
          <w:color w:val="333333"/>
          <w:sz w:val="24"/>
          <w:szCs w:val="24"/>
          <w:lang w:eastAsia="fr-FR"/>
        </w:rPr>
        <w:t>Le Comité interparlementaire (CIP)</w:t>
      </w:r>
      <w:r w:rsidR="00D165A2" w:rsidRPr="00F97114">
        <w:rPr>
          <w:rFonts w:ascii="Times New Roman" w:eastAsia="Times New Roman" w:hAnsi="Times New Roman" w:cs="Times New Roman"/>
          <w:b/>
          <w:color w:val="333333"/>
          <w:sz w:val="24"/>
          <w:szCs w:val="24"/>
          <w:lang w:eastAsia="fr-FR"/>
        </w:rPr>
        <w:br/>
      </w:r>
      <w:hyperlink r:id="rId10" w:history="1">
        <w:r w:rsidR="00D165A2" w:rsidRPr="00F97114">
          <w:rPr>
            <w:rFonts w:ascii="Times New Roman" w:eastAsia="Times New Roman" w:hAnsi="Times New Roman" w:cs="Times New Roman"/>
            <w:b/>
            <w:color w:val="FFFFFF"/>
            <w:sz w:val="24"/>
            <w:szCs w:val="24"/>
            <w:u w:val="single"/>
            <w:lang w:eastAsia="fr-FR"/>
          </w:rPr>
          <w:t>Le Comité Inter Parlementaire</w:t>
        </w:r>
      </w:hyperlink>
    </w:p>
    <w:p w:rsidR="00D165A2" w:rsidRPr="00F97114" w:rsidRDefault="00CC0959" w:rsidP="00CC0959">
      <w:pPr>
        <w:pBdr>
          <w:bottom w:val="single" w:sz="6" w:space="15" w:color="F0F0F0"/>
        </w:pBd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 xml:space="preserve"> L</w:t>
      </w:r>
      <w:r w:rsidR="00D165A2" w:rsidRPr="00F97114">
        <w:rPr>
          <w:rFonts w:ascii="Times New Roman" w:eastAsia="Times New Roman" w:hAnsi="Times New Roman" w:cs="Times New Roman"/>
          <w:color w:val="333333"/>
          <w:sz w:val="24"/>
          <w:szCs w:val="24"/>
          <w:lang w:eastAsia="fr-FR"/>
        </w:rPr>
        <w:t>e Comité interparlementaire (CIP) est un Organe de contrôle démocratique, qui a été créé par l'art</w:t>
      </w:r>
      <w:r w:rsidRPr="00F97114">
        <w:rPr>
          <w:rFonts w:ascii="Times New Roman" w:eastAsia="Times New Roman" w:hAnsi="Times New Roman" w:cs="Times New Roman"/>
          <w:color w:val="333333"/>
          <w:sz w:val="24"/>
          <w:szCs w:val="24"/>
          <w:lang w:eastAsia="fr-FR"/>
        </w:rPr>
        <w:t>icle 35 du Traité constitutif</w:t>
      </w:r>
      <w:r w:rsidR="00DE2D68" w:rsidRPr="00F97114">
        <w:rPr>
          <w:rFonts w:ascii="Times New Roman" w:eastAsia="Times New Roman" w:hAnsi="Times New Roman" w:cs="Times New Roman"/>
          <w:color w:val="333333"/>
          <w:sz w:val="24"/>
          <w:szCs w:val="24"/>
          <w:lang w:eastAsia="fr-FR"/>
        </w:rPr>
        <w:t xml:space="preserve"> de l’Union. Son siège est à Bamako</w:t>
      </w:r>
      <w:r w:rsidRPr="00F97114">
        <w:rPr>
          <w:rFonts w:ascii="Times New Roman" w:eastAsia="Times New Roman" w:hAnsi="Times New Roman" w:cs="Times New Roman"/>
          <w:color w:val="333333"/>
          <w:sz w:val="24"/>
          <w:szCs w:val="24"/>
          <w:lang w:eastAsia="fr-FR"/>
        </w:rPr>
        <w:t>.</w:t>
      </w:r>
    </w:p>
    <w:p w:rsidR="00DE2D68" w:rsidRPr="000B6618" w:rsidRDefault="000B6618" w:rsidP="000B6618">
      <w:pPr>
        <w:pStyle w:val="Paragraphedeliste"/>
        <w:numPr>
          <w:ilvl w:val="0"/>
          <w:numId w:val="1"/>
        </w:numPr>
        <w:pBdr>
          <w:bottom w:val="single" w:sz="6" w:space="15" w:color="F0F0F0"/>
        </w:pBdr>
        <w:shd w:val="clear" w:color="auto" w:fill="FFFFFF"/>
        <w:spacing w:beforeAutospacing="1" w:after="0" w:line="240" w:lineRule="auto"/>
        <w:rPr>
          <w:rFonts w:ascii="Times New Roman" w:eastAsia="Times New Roman" w:hAnsi="Times New Roman" w:cs="Times New Roman"/>
          <w:b/>
          <w:color w:val="333333"/>
          <w:sz w:val="24"/>
          <w:szCs w:val="24"/>
          <w:lang w:eastAsia="fr-FR"/>
        </w:rPr>
      </w:pPr>
      <w:r w:rsidRPr="000B6618">
        <w:rPr>
          <w:rFonts w:ascii="Times New Roman" w:eastAsia="Times New Roman" w:hAnsi="Times New Roman" w:cs="Times New Roman"/>
          <w:b/>
          <w:color w:val="333333"/>
          <w:sz w:val="24"/>
          <w:szCs w:val="24"/>
          <w:lang w:eastAsia="fr-FR"/>
        </w:rPr>
        <w:t>La Chambre consulaire régionale</w:t>
      </w:r>
    </w:p>
    <w:p w:rsidR="00DE2D68" w:rsidRPr="00DE2D68" w:rsidRDefault="00DE2D68" w:rsidP="00DE2D68">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t>La Chambre Consulaire Régionale est le lieu privilégié de dialogue entre l'UEMOA et les principaux opérateurs économiques.</w:t>
      </w:r>
    </w:p>
    <w:p w:rsidR="00DE2D68" w:rsidRPr="00DE2D68" w:rsidRDefault="00DE2D68" w:rsidP="00DE2D68">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t> </w:t>
      </w:r>
    </w:p>
    <w:p w:rsidR="00DE2D68" w:rsidRPr="00DE2D68" w:rsidRDefault="00DE2D68" w:rsidP="00DE2D68">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t>La Chambre, organe consultatif, créée par le Traité de l'Union, est chargée de réaliser l'implication effective du secteur privé dans le processus d'intégration de l'UEMOA, notamment par: </w:t>
      </w:r>
    </w:p>
    <w:p w:rsidR="00DE2D68" w:rsidRPr="00DE2D68" w:rsidRDefault="00DE2D68" w:rsidP="00DE2D68">
      <w:pPr>
        <w:numPr>
          <w:ilvl w:val="0"/>
          <w:numId w:val="6"/>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t>la participation à la réflexion sur le processus d'intégration et la mise en oeuvre des réformes arrêtées par les organes compétents de l'Union</w:t>
      </w:r>
    </w:p>
    <w:p w:rsidR="00DE2D68" w:rsidRPr="00DE2D68" w:rsidRDefault="00DE2D68" w:rsidP="00DE2D68">
      <w:pPr>
        <w:numPr>
          <w:ilvl w:val="0"/>
          <w:numId w:val="6"/>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t>la promotion des échanges commerciaux et des investissements dans l'Union</w:t>
      </w:r>
    </w:p>
    <w:p w:rsidR="00DE2D68" w:rsidRPr="00DE2D68" w:rsidRDefault="00DE2D68" w:rsidP="00DE2D68">
      <w:pPr>
        <w:numPr>
          <w:ilvl w:val="0"/>
          <w:numId w:val="6"/>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DE2D68">
        <w:rPr>
          <w:rFonts w:ascii="Times New Roman" w:eastAsia="Times New Roman" w:hAnsi="Times New Roman" w:cs="Times New Roman"/>
          <w:color w:val="333333"/>
          <w:sz w:val="24"/>
          <w:szCs w:val="24"/>
          <w:lang w:eastAsia="fr-FR"/>
        </w:rPr>
        <w:lastRenderedPageBreak/>
        <w:t>l'appui technique aux chambres consulaires nationales et à leurs autres membres</w:t>
      </w:r>
    </w:p>
    <w:p w:rsidR="00D165A2" w:rsidRPr="00F97114" w:rsidRDefault="00DE2D68" w:rsidP="00D165A2">
      <w:pPr>
        <w:pBdr>
          <w:bottom w:val="single" w:sz="6" w:space="15" w:color="F0F0F0"/>
        </w:pBdr>
        <w:shd w:val="clear" w:color="auto" w:fill="FFFFFF"/>
        <w:spacing w:before="100" w:beforeAutospacing="1" w:after="300" w:line="240" w:lineRule="auto"/>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Son siège est à Lomé au Togo.</w:t>
      </w:r>
      <w:r w:rsidR="00D165A2" w:rsidRPr="00F97114">
        <w:rPr>
          <w:rFonts w:ascii="Times New Roman" w:eastAsia="Times New Roman" w:hAnsi="Times New Roman" w:cs="Times New Roman"/>
          <w:color w:val="333333"/>
          <w:sz w:val="24"/>
          <w:szCs w:val="24"/>
          <w:lang w:eastAsia="fr-FR"/>
        </w:rPr>
        <w:t> </w:t>
      </w:r>
    </w:p>
    <w:p w:rsidR="00DE2D68" w:rsidRPr="00F97114" w:rsidRDefault="00DE2D68" w:rsidP="000B6618">
      <w:pPr>
        <w:pStyle w:val="Paragraphedeliste"/>
        <w:numPr>
          <w:ilvl w:val="0"/>
          <w:numId w:val="1"/>
        </w:numPr>
        <w:pBdr>
          <w:bottom w:val="single" w:sz="6" w:space="15" w:color="F0F0F0"/>
        </w:pBdr>
        <w:shd w:val="clear" w:color="auto" w:fill="FFFFFF"/>
        <w:spacing w:beforeAutospacing="1" w:after="0" w:line="240" w:lineRule="auto"/>
        <w:rPr>
          <w:rFonts w:ascii="Times New Roman" w:eastAsia="Times New Roman" w:hAnsi="Times New Roman" w:cs="Times New Roman"/>
          <w:b/>
          <w:color w:val="333333"/>
          <w:sz w:val="24"/>
          <w:szCs w:val="24"/>
          <w:lang w:eastAsia="fr-FR"/>
        </w:rPr>
      </w:pPr>
      <w:r w:rsidRPr="00F97114">
        <w:rPr>
          <w:rFonts w:ascii="Times New Roman" w:eastAsia="Times New Roman" w:hAnsi="Times New Roman" w:cs="Times New Roman"/>
          <w:b/>
          <w:color w:val="333333"/>
          <w:sz w:val="24"/>
          <w:szCs w:val="24"/>
          <w:lang w:eastAsia="fr-FR"/>
        </w:rPr>
        <w:t>Le Conseil du Travail et du Dialogue social (CTDS)</w:t>
      </w:r>
    </w:p>
    <w:p w:rsidR="00B90122" w:rsidRPr="00B90122" w:rsidRDefault="00B90122" w:rsidP="00B90122">
      <w:pP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B90122">
        <w:rPr>
          <w:rFonts w:ascii="Times New Roman" w:eastAsia="Times New Roman" w:hAnsi="Times New Roman" w:cs="Times New Roman"/>
          <w:color w:val="333333"/>
          <w:sz w:val="24"/>
          <w:szCs w:val="24"/>
          <w:lang w:eastAsia="fr-FR"/>
        </w:rPr>
        <w:t>Le CTDS est un Organe consultatif et a pour objectif de réaliser l'implication effective de tous les acteurs non étatiques dans le processus d'intégration de l'UEMOA.</w:t>
      </w:r>
    </w:p>
    <w:p w:rsidR="00B90122" w:rsidRPr="00B90122" w:rsidRDefault="00B90122" w:rsidP="00B90122">
      <w:pP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B90122">
        <w:rPr>
          <w:rFonts w:ascii="Times New Roman" w:eastAsia="Times New Roman" w:hAnsi="Times New Roman" w:cs="Times New Roman"/>
          <w:color w:val="333333"/>
          <w:sz w:val="24"/>
          <w:szCs w:val="24"/>
          <w:lang w:eastAsia="fr-FR"/>
        </w:rPr>
        <w:t>A ce titre, il est chargé, entre autres, de:</w:t>
      </w:r>
    </w:p>
    <w:p w:rsidR="00B90122" w:rsidRPr="00B90122" w:rsidRDefault="00B90122" w:rsidP="00B90122">
      <w:pPr>
        <w:numPr>
          <w:ilvl w:val="0"/>
          <w:numId w:val="7"/>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B90122">
        <w:rPr>
          <w:rFonts w:ascii="Times New Roman" w:eastAsia="Times New Roman" w:hAnsi="Times New Roman" w:cs="Times New Roman"/>
          <w:color w:val="333333"/>
          <w:sz w:val="24"/>
          <w:szCs w:val="24"/>
          <w:lang w:eastAsia="fr-FR"/>
        </w:rPr>
        <w:t>L'examen et l'appréciation de toute question susceptible d'avoir un impact social dans l'Union;</w:t>
      </w:r>
    </w:p>
    <w:p w:rsidR="00B90122" w:rsidRPr="00B90122" w:rsidRDefault="00B90122" w:rsidP="00B90122">
      <w:pPr>
        <w:numPr>
          <w:ilvl w:val="0"/>
          <w:numId w:val="7"/>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B90122">
        <w:rPr>
          <w:rFonts w:ascii="Times New Roman" w:eastAsia="Times New Roman" w:hAnsi="Times New Roman" w:cs="Times New Roman"/>
          <w:color w:val="333333"/>
          <w:sz w:val="24"/>
          <w:szCs w:val="24"/>
          <w:lang w:eastAsia="fr-FR"/>
        </w:rPr>
        <w:t>Le renforcement des mécanismes de consultation, de concertation tripartite au sein de l'Union;</w:t>
      </w:r>
    </w:p>
    <w:p w:rsidR="00F97114" w:rsidRPr="00F97114" w:rsidRDefault="00B90122" w:rsidP="00F97114">
      <w:pPr>
        <w:numPr>
          <w:ilvl w:val="0"/>
          <w:numId w:val="7"/>
        </w:numPr>
        <w:shd w:val="clear" w:color="auto" w:fill="FFFFFF"/>
        <w:spacing w:before="100" w:beforeAutospacing="1" w:after="300" w:line="240" w:lineRule="auto"/>
        <w:ind w:left="0"/>
        <w:jc w:val="both"/>
        <w:rPr>
          <w:rFonts w:ascii="Times New Roman" w:eastAsia="Times New Roman" w:hAnsi="Times New Roman" w:cs="Times New Roman"/>
          <w:color w:val="333333"/>
          <w:sz w:val="24"/>
          <w:szCs w:val="24"/>
          <w:lang w:eastAsia="fr-FR"/>
        </w:rPr>
      </w:pPr>
      <w:r w:rsidRPr="00B90122">
        <w:rPr>
          <w:rFonts w:ascii="Times New Roman" w:eastAsia="Times New Roman" w:hAnsi="Times New Roman" w:cs="Times New Roman"/>
          <w:color w:val="333333"/>
          <w:sz w:val="24"/>
          <w:szCs w:val="24"/>
          <w:lang w:eastAsia="fr-FR"/>
        </w:rPr>
        <w:t>L'appui à la consolidation du processus et des structures de dialogue social dans les pays membres.</w:t>
      </w:r>
    </w:p>
    <w:p w:rsidR="00F97114" w:rsidRPr="00F97114" w:rsidRDefault="00F97114" w:rsidP="00F97114">
      <w:pP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 xml:space="preserve">Le CTDS est composé de 72 membres désignés par les huit États membres et élus pour une période de deux ans. </w:t>
      </w:r>
    </w:p>
    <w:p w:rsidR="00F97114" w:rsidRPr="00F97114" w:rsidRDefault="00F97114" w:rsidP="00F97114">
      <w:pPr>
        <w:shd w:val="clear" w:color="auto" w:fill="FFFFFF"/>
        <w:spacing w:after="150" w:line="300" w:lineRule="atLeast"/>
        <w:jc w:val="both"/>
        <w:rPr>
          <w:rFonts w:ascii="Times New Roman" w:eastAsia="Times New Roman" w:hAnsi="Times New Roman" w:cs="Times New Roman"/>
          <w:color w:val="333333"/>
          <w:sz w:val="24"/>
          <w:szCs w:val="24"/>
          <w:lang w:eastAsia="fr-FR"/>
        </w:rPr>
      </w:pPr>
    </w:p>
    <w:p w:rsidR="00F97114" w:rsidRPr="000B6618" w:rsidRDefault="00F97114" w:rsidP="000B6618">
      <w:pPr>
        <w:pStyle w:val="Paragraphedeliste"/>
        <w:numPr>
          <w:ilvl w:val="0"/>
          <w:numId w:val="1"/>
        </w:numPr>
        <w:pBdr>
          <w:bottom w:val="single" w:sz="6" w:space="15" w:color="F0F0F0"/>
        </w:pBdr>
        <w:shd w:val="clear" w:color="auto" w:fill="FFFFFF"/>
        <w:spacing w:beforeAutospacing="1" w:after="0" w:line="240" w:lineRule="auto"/>
        <w:rPr>
          <w:rFonts w:ascii="Times New Roman" w:eastAsia="Times New Roman" w:hAnsi="Times New Roman" w:cs="Times New Roman"/>
          <w:b/>
          <w:color w:val="333333"/>
          <w:sz w:val="24"/>
          <w:szCs w:val="24"/>
          <w:lang w:eastAsia="fr-FR"/>
        </w:rPr>
      </w:pPr>
      <w:r w:rsidRPr="000B6618">
        <w:rPr>
          <w:rFonts w:ascii="Times New Roman" w:eastAsia="Times New Roman" w:hAnsi="Times New Roman" w:cs="Times New Roman"/>
          <w:b/>
          <w:color w:val="333333"/>
          <w:sz w:val="24"/>
          <w:szCs w:val="24"/>
          <w:lang w:eastAsia="fr-FR"/>
        </w:rPr>
        <w:t>Le Conseil des Collectivités territoriales</w:t>
      </w:r>
    </w:p>
    <w:p w:rsidR="00F97114" w:rsidRPr="00F97114" w:rsidRDefault="00F97114" w:rsidP="00F97114">
      <w:pP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Le Conseil des Collectivités Territoriales  (CCT) est un Organe consultatif de l’Union créé par Acte Additionnel n°02/CCEG/UEMOA/2011 du 30 mai 2011 de la Conférence des Chefs d’État et de Gouvernement.</w:t>
      </w:r>
    </w:p>
    <w:p w:rsidR="00F97114" w:rsidRPr="00F97114" w:rsidRDefault="00F97114" w:rsidP="00F97114">
      <w:pPr>
        <w:shd w:val="clear" w:color="auto" w:fill="FFFFFF"/>
        <w:spacing w:after="150" w:line="300" w:lineRule="atLeast"/>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Le CCT a pour missions de:</w:t>
      </w:r>
    </w:p>
    <w:p w:rsidR="00F97114" w:rsidRPr="00F97114" w:rsidRDefault="00F97114" w:rsidP="000B6618">
      <w:pPr>
        <w:numPr>
          <w:ilvl w:val="0"/>
          <w:numId w:val="8"/>
        </w:numPr>
        <w:shd w:val="clear" w:color="auto" w:fill="FFFFFF"/>
        <w:spacing w:after="120" w:line="240" w:lineRule="auto"/>
        <w:ind w:left="0" w:hanging="357"/>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assurer la participation des collectivités territoriales à la réalisation des objectifs de l’Union;</w:t>
      </w:r>
    </w:p>
    <w:p w:rsidR="00F97114" w:rsidRPr="00F97114" w:rsidRDefault="00F97114" w:rsidP="000B6618">
      <w:pPr>
        <w:numPr>
          <w:ilvl w:val="0"/>
          <w:numId w:val="8"/>
        </w:numPr>
        <w:shd w:val="clear" w:color="auto" w:fill="FFFFFF"/>
        <w:spacing w:after="120" w:line="240" w:lineRule="auto"/>
        <w:ind w:left="0" w:hanging="357"/>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consolider l’effort d’intégration entrepris par les États membres de l’Union par des actions menées au niveau des collectivités territoriales afin que l’idéal d’intégration soit partagé par les peuples de l’espace UEMOA;</w:t>
      </w:r>
    </w:p>
    <w:p w:rsidR="00F97114" w:rsidRPr="00F97114" w:rsidRDefault="00F97114" w:rsidP="000B6618">
      <w:pPr>
        <w:numPr>
          <w:ilvl w:val="0"/>
          <w:numId w:val="8"/>
        </w:numPr>
        <w:shd w:val="clear" w:color="auto" w:fill="FFFFFF"/>
        <w:spacing w:after="120" w:line="240" w:lineRule="auto"/>
        <w:ind w:left="0" w:hanging="357"/>
        <w:jc w:val="both"/>
        <w:rPr>
          <w:rFonts w:ascii="Times New Roman" w:eastAsia="Times New Roman" w:hAnsi="Times New Roman" w:cs="Times New Roman"/>
          <w:color w:val="333333"/>
          <w:sz w:val="24"/>
          <w:szCs w:val="24"/>
          <w:lang w:eastAsia="fr-FR"/>
        </w:rPr>
      </w:pPr>
      <w:r w:rsidRPr="00F97114">
        <w:rPr>
          <w:rFonts w:ascii="Times New Roman" w:eastAsia="Times New Roman" w:hAnsi="Times New Roman" w:cs="Times New Roman"/>
          <w:color w:val="333333"/>
          <w:sz w:val="24"/>
          <w:szCs w:val="24"/>
          <w:lang w:eastAsia="fr-FR"/>
        </w:rPr>
        <w:t>accompagner la Commission de l’UEMOA dans la conception et la mise en œuvre de projets intégrateurs et structurants au bénéfice des collectivités territoriales de l’Union;</w:t>
      </w:r>
    </w:p>
    <w:p w:rsidR="00D165A2" w:rsidRPr="00150AE3" w:rsidRDefault="00F97114" w:rsidP="000B6618">
      <w:pPr>
        <w:numPr>
          <w:ilvl w:val="0"/>
          <w:numId w:val="8"/>
        </w:numPr>
        <w:shd w:val="clear" w:color="auto" w:fill="FFFFFF"/>
        <w:spacing w:after="120" w:line="240" w:lineRule="auto"/>
        <w:ind w:left="0" w:hanging="357"/>
        <w:jc w:val="both"/>
        <w:rPr>
          <w:rFonts w:ascii="Times New Roman" w:hAnsi="Times New Roman" w:cs="Times New Roman"/>
          <w:sz w:val="24"/>
          <w:szCs w:val="24"/>
        </w:rPr>
      </w:pPr>
      <w:r w:rsidRPr="00F97114">
        <w:rPr>
          <w:rFonts w:ascii="Times New Roman" w:eastAsia="Times New Roman" w:hAnsi="Times New Roman" w:cs="Times New Roman"/>
          <w:color w:val="333333"/>
          <w:sz w:val="24"/>
          <w:szCs w:val="24"/>
          <w:lang w:eastAsia="fr-FR"/>
        </w:rPr>
        <w:t>contribuer au renforcement de la cohésion sociale, économique et territoriale à travers des actions partagées entre l’Union, les États membres, et les autorités locales.</w:t>
      </w:r>
    </w:p>
    <w:p w:rsidR="00150AE3" w:rsidRPr="00802C51" w:rsidRDefault="00150AE3" w:rsidP="00150AE3">
      <w:pPr>
        <w:shd w:val="clear" w:color="auto" w:fill="FFFFFF"/>
        <w:spacing w:before="100" w:beforeAutospacing="1"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fr-FR"/>
        </w:rPr>
        <w:t>Le prochain article fera le bilan des 25 années de mise en place d’une union économique et monétaire ouest africaine.</w:t>
      </w:r>
    </w:p>
    <w:sectPr w:rsidR="00150AE3" w:rsidRPr="00802C51" w:rsidSect="004017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688" w:rsidRDefault="006B3688" w:rsidP="002969ED">
      <w:pPr>
        <w:spacing w:after="0" w:line="240" w:lineRule="auto"/>
      </w:pPr>
      <w:r>
        <w:separator/>
      </w:r>
    </w:p>
  </w:endnote>
  <w:endnote w:type="continuationSeparator" w:id="1">
    <w:p w:rsidR="006B3688" w:rsidRDefault="006B3688" w:rsidP="0029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688" w:rsidRDefault="006B3688" w:rsidP="002969ED">
      <w:pPr>
        <w:spacing w:after="0" w:line="240" w:lineRule="auto"/>
      </w:pPr>
      <w:r>
        <w:separator/>
      </w:r>
    </w:p>
  </w:footnote>
  <w:footnote w:type="continuationSeparator" w:id="1">
    <w:p w:rsidR="006B3688" w:rsidRDefault="006B3688" w:rsidP="002969ED">
      <w:pPr>
        <w:spacing w:after="0" w:line="240" w:lineRule="auto"/>
      </w:pPr>
      <w:r>
        <w:continuationSeparator/>
      </w:r>
    </w:p>
  </w:footnote>
  <w:footnote w:id="2">
    <w:p w:rsidR="00DD1073" w:rsidRDefault="00DD1073">
      <w:pPr>
        <w:pStyle w:val="Notedebasdepage"/>
      </w:pPr>
      <w:r>
        <w:rPr>
          <w:rStyle w:val="Appelnotedebasdep"/>
        </w:rPr>
        <w:footnoteRef/>
      </w:r>
      <w:r>
        <w:t xml:space="preserve"> Source : </w:t>
      </w:r>
      <w:r w:rsidRPr="00F97114">
        <w:rPr>
          <w:rFonts w:ascii="Times New Roman" w:hAnsi="Times New Roman" w:cs="Times New Roman"/>
          <w:color w:val="333333"/>
          <w:sz w:val="24"/>
          <w:szCs w:val="24"/>
        </w:rPr>
        <w:t> </w:t>
      </w:r>
      <w:r w:rsidRPr="00F97114">
        <w:rPr>
          <w:rStyle w:val="Accentuation"/>
          <w:rFonts w:ascii="Times New Roman" w:hAnsi="Times New Roman" w:cs="Times New Roman"/>
          <w:color w:val="333333"/>
          <w:sz w:val="24"/>
          <w:szCs w:val="24"/>
        </w:rPr>
        <w:t>(Source: INS/C. UEMOA : RSM juin 2018).</w:t>
      </w:r>
    </w:p>
  </w:footnote>
  <w:footnote w:id="3">
    <w:p w:rsidR="002969ED" w:rsidRDefault="002969ED">
      <w:pPr>
        <w:pStyle w:val="Notedebasdepage"/>
      </w:pPr>
      <w:r>
        <w:rPr>
          <w:rStyle w:val="Appelnotedebasdep"/>
        </w:rPr>
        <w:footnoteRef/>
      </w:r>
      <w:r>
        <w:t xml:space="preserve"> Source : </w:t>
      </w:r>
      <w:hyperlink r:id="rId1" w:history="1">
        <w:r>
          <w:rPr>
            <w:rStyle w:val="Lienhypertexte"/>
          </w:rPr>
          <w:t>http://homepages.ulb.ac.be/~mcincera/cours/eie/NC1.PDF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E38"/>
    <w:multiLevelType w:val="multilevel"/>
    <w:tmpl w:val="91CC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702"/>
    <w:multiLevelType w:val="multilevel"/>
    <w:tmpl w:val="2C0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87264"/>
    <w:multiLevelType w:val="hybridMultilevel"/>
    <w:tmpl w:val="986CE6CA"/>
    <w:lvl w:ilvl="0" w:tplc="1578F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CA6612"/>
    <w:multiLevelType w:val="multilevel"/>
    <w:tmpl w:val="0E4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47043"/>
    <w:multiLevelType w:val="multilevel"/>
    <w:tmpl w:val="0D8C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202C3"/>
    <w:multiLevelType w:val="hybridMultilevel"/>
    <w:tmpl w:val="3E3298A0"/>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nsid w:val="6D453494"/>
    <w:multiLevelType w:val="hybridMultilevel"/>
    <w:tmpl w:val="D0D8AE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8B731D"/>
    <w:multiLevelType w:val="multilevel"/>
    <w:tmpl w:val="5838CC7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4844"/>
    <w:rsid w:val="0001352F"/>
    <w:rsid w:val="000B6618"/>
    <w:rsid w:val="00115822"/>
    <w:rsid w:val="00150AE3"/>
    <w:rsid w:val="0019374F"/>
    <w:rsid w:val="001A467C"/>
    <w:rsid w:val="001F6BD1"/>
    <w:rsid w:val="002969ED"/>
    <w:rsid w:val="002D1860"/>
    <w:rsid w:val="0040175D"/>
    <w:rsid w:val="00483576"/>
    <w:rsid w:val="004869E3"/>
    <w:rsid w:val="00531D23"/>
    <w:rsid w:val="006262A5"/>
    <w:rsid w:val="006A710E"/>
    <w:rsid w:val="006B3688"/>
    <w:rsid w:val="006F6930"/>
    <w:rsid w:val="00744844"/>
    <w:rsid w:val="007B6008"/>
    <w:rsid w:val="00802C51"/>
    <w:rsid w:val="00911DCB"/>
    <w:rsid w:val="0092261E"/>
    <w:rsid w:val="00962A4E"/>
    <w:rsid w:val="009A0787"/>
    <w:rsid w:val="00AD4DC9"/>
    <w:rsid w:val="00B90122"/>
    <w:rsid w:val="00BB31F8"/>
    <w:rsid w:val="00CC0959"/>
    <w:rsid w:val="00D165A2"/>
    <w:rsid w:val="00D26C9B"/>
    <w:rsid w:val="00D67C22"/>
    <w:rsid w:val="00DD1073"/>
    <w:rsid w:val="00DE2D68"/>
    <w:rsid w:val="00E848AE"/>
    <w:rsid w:val="00F97114"/>
    <w:rsid w:val="00FF67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5D"/>
  </w:style>
  <w:style w:type="paragraph" w:styleId="Titre1">
    <w:name w:val="heading 1"/>
    <w:basedOn w:val="Normal"/>
    <w:link w:val="Titre1Car"/>
    <w:uiPriority w:val="9"/>
    <w:qFormat/>
    <w:rsid w:val="00D16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48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6008"/>
    <w:rPr>
      <w:i/>
      <w:iCs/>
    </w:rPr>
  </w:style>
  <w:style w:type="character" w:customStyle="1" w:styleId="Titre1Car">
    <w:name w:val="Titre 1 Car"/>
    <w:basedOn w:val="Policepardfaut"/>
    <w:link w:val="Titre1"/>
    <w:uiPriority w:val="9"/>
    <w:rsid w:val="00D165A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165A2"/>
    <w:rPr>
      <w:color w:val="0000FF"/>
      <w:u w:val="single"/>
    </w:rPr>
  </w:style>
  <w:style w:type="character" w:customStyle="1" w:styleId="suite">
    <w:name w:val="suite"/>
    <w:basedOn w:val="Policepardfaut"/>
    <w:rsid w:val="00D165A2"/>
  </w:style>
  <w:style w:type="paragraph" w:styleId="Notedebasdepage">
    <w:name w:val="footnote text"/>
    <w:basedOn w:val="Normal"/>
    <w:link w:val="NotedebasdepageCar"/>
    <w:uiPriority w:val="99"/>
    <w:semiHidden/>
    <w:unhideWhenUsed/>
    <w:rsid w:val="002969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69ED"/>
    <w:rPr>
      <w:sz w:val="20"/>
      <w:szCs w:val="20"/>
    </w:rPr>
  </w:style>
  <w:style w:type="character" w:styleId="Appelnotedebasdep">
    <w:name w:val="footnote reference"/>
    <w:basedOn w:val="Policepardfaut"/>
    <w:uiPriority w:val="99"/>
    <w:semiHidden/>
    <w:unhideWhenUsed/>
    <w:rsid w:val="002969ED"/>
    <w:rPr>
      <w:vertAlign w:val="superscript"/>
    </w:rPr>
  </w:style>
  <w:style w:type="paragraph" w:styleId="Paragraphedeliste">
    <w:name w:val="List Paragraph"/>
    <w:basedOn w:val="Normal"/>
    <w:uiPriority w:val="34"/>
    <w:qFormat/>
    <w:rsid w:val="006F6930"/>
    <w:pPr>
      <w:ind w:left="720"/>
      <w:contextualSpacing/>
    </w:pPr>
  </w:style>
  <w:style w:type="paragraph" w:styleId="Textedebulles">
    <w:name w:val="Balloon Text"/>
    <w:basedOn w:val="Normal"/>
    <w:link w:val="TextedebullesCar"/>
    <w:uiPriority w:val="99"/>
    <w:semiHidden/>
    <w:unhideWhenUsed/>
    <w:rsid w:val="00531D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1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03897">
      <w:bodyDiv w:val="1"/>
      <w:marLeft w:val="0"/>
      <w:marRight w:val="0"/>
      <w:marTop w:val="0"/>
      <w:marBottom w:val="0"/>
      <w:divBdr>
        <w:top w:val="none" w:sz="0" w:space="0" w:color="auto"/>
        <w:left w:val="none" w:sz="0" w:space="0" w:color="auto"/>
        <w:bottom w:val="none" w:sz="0" w:space="0" w:color="auto"/>
        <w:right w:val="none" w:sz="0" w:space="0" w:color="auto"/>
      </w:divBdr>
    </w:div>
    <w:div w:id="419908555">
      <w:bodyDiv w:val="1"/>
      <w:marLeft w:val="0"/>
      <w:marRight w:val="0"/>
      <w:marTop w:val="0"/>
      <w:marBottom w:val="0"/>
      <w:divBdr>
        <w:top w:val="none" w:sz="0" w:space="0" w:color="auto"/>
        <w:left w:val="none" w:sz="0" w:space="0" w:color="auto"/>
        <w:bottom w:val="none" w:sz="0" w:space="0" w:color="auto"/>
        <w:right w:val="none" w:sz="0" w:space="0" w:color="auto"/>
      </w:divBdr>
    </w:div>
    <w:div w:id="1026636855">
      <w:bodyDiv w:val="1"/>
      <w:marLeft w:val="0"/>
      <w:marRight w:val="0"/>
      <w:marTop w:val="0"/>
      <w:marBottom w:val="0"/>
      <w:divBdr>
        <w:top w:val="none" w:sz="0" w:space="0" w:color="auto"/>
        <w:left w:val="none" w:sz="0" w:space="0" w:color="auto"/>
        <w:bottom w:val="none" w:sz="0" w:space="0" w:color="auto"/>
        <w:right w:val="none" w:sz="0" w:space="0" w:color="auto"/>
      </w:divBdr>
    </w:div>
    <w:div w:id="1172183331">
      <w:bodyDiv w:val="1"/>
      <w:marLeft w:val="0"/>
      <w:marRight w:val="0"/>
      <w:marTop w:val="0"/>
      <w:marBottom w:val="0"/>
      <w:divBdr>
        <w:top w:val="none" w:sz="0" w:space="0" w:color="auto"/>
        <w:left w:val="none" w:sz="0" w:space="0" w:color="auto"/>
        <w:bottom w:val="none" w:sz="0" w:space="0" w:color="auto"/>
        <w:right w:val="none" w:sz="0" w:space="0" w:color="auto"/>
      </w:divBdr>
    </w:div>
    <w:div w:id="1243834774">
      <w:bodyDiv w:val="1"/>
      <w:marLeft w:val="0"/>
      <w:marRight w:val="0"/>
      <w:marTop w:val="0"/>
      <w:marBottom w:val="0"/>
      <w:divBdr>
        <w:top w:val="none" w:sz="0" w:space="0" w:color="auto"/>
        <w:left w:val="none" w:sz="0" w:space="0" w:color="auto"/>
        <w:bottom w:val="none" w:sz="0" w:space="0" w:color="auto"/>
        <w:right w:val="none" w:sz="0" w:space="0" w:color="auto"/>
      </w:divBdr>
      <w:divsChild>
        <w:div w:id="882903730">
          <w:marLeft w:val="0"/>
          <w:marRight w:val="0"/>
          <w:marTop w:val="0"/>
          <w:marBottom w:val="0"/>
          <w:divBdr>
            <w:top w:val="none" w:sz="0" w:space="0" w:color="auto"/>
            <w:left w:val="none" w:sz="0" w:space="0" w:color="auto"/>
            <w:bottom w:val="none" w:sz="0" w:space="0" w:color="auto"/>
            <w:right w:val="none" w:sz="0" w:space="0" w:color="auto"/>
          </w:divBdr>
          <w:divsChild>
            <w:div w:id="554656142">
              <w:marLeft w:val="0"/>
              <w:marRight w:val="0"/>
              <w:marTop w:val="0"/>
              <w:marBottom w:val="0"/>
              <w:divBdr>
                <w:top w:val="none" w:sz="0" w:space="0" w:color="auto"/>
                <w:left w:val="none" w:sz="0" w:space="0" w:color="auto"/>
                <w:bottom w:val="none" w:sz="0" w:space="0" w:color="auto"/>
                <w:right w:val="none" w:sz="0" w:space="0" w:color="auto"/>
              </w:divBdr>
              <w:divsChild>
                <w:div w:id="1312323703">
                  <w:marLeft w:val="0"/>
                  <w:marRight w:val="0"/>
                  <w:marTop w:val="0"/>
                  <w:marBottom w:val="0"/>
                  <w:divBdr>
                    <w:top w:val="none" w:sz="0" w:space="0" w:color="auto"/>
                    <w:left w:val="none" w:sz="0" w:space="0" w:color="auto"/>
                    <w:bottom w:val="none" w:sz="0" w:space="0" w:color="auto"/>
                    <w:right w:val="none" w:sz="0" w:space="0" w:color="auto"/>
                  </w:divBdr>
                  <w:divsChild>
                    <w:div w:id="1028338016">
                      <w:marLeft w:val="0"/>
                      <w:marRight w:val="0"/>
                      <w:marTop w:val="0"/>
                      <w:marBottom w:val="0"/>
                      <w:divBdr>
                        <w:top w:val="none" w:sz="0" w:space="0" w:color="auto"/>
                        <w:left w:val="none" w:sz="0" w:space="0" w:color="auto"/>
                        <w:bottom w:val="none" w:sz="0" w:space="0" w:color="auto"/>
                        <w:right w:val="none" w:sz="0" w:space="0" w:color="auto"/>
                      </w:divBdr>
                      <w:divsChild>
                        <w:div w:id="381558627">
                          <w:marLeft w:val="0"/>
                          <w:marRight w:val="0"/>
                          <w:marTop w:val="0"/>
                          <w:marBottom w:val="0"/>
                          <w:divBdr>
                            <w:top w:val="none" w:sz="0" w:space="0" w:color="auto"/>
                            <w:left w:val="none" w:sz="0" w:space="0" w:color="auto"/>
                            <w:bottom w:val="none" w:sz="0" w:space="0" w:color="auto"/>
                            <w:right w:val="none" w:sz="0" w:space="0" w:color="auto"/>
                          </w:divBdr>
                          <w:divsChild>
                            <w:div w:id="1355155217">
                              <w:marLeft w:val="0"/>
                              <w:marRight w:val="0"/>
                              <w:marTop w:val="0"/>
                              <w:marBottom w:val="0"/>
                              <w:divBdr>
                                <w:top w:val="none" w:sz="0" w:space="0" w:color="auto"/>
                                <w:left w:val="none" w:sz="0" w:space="0" w:color="auto"/>
                                <w:bottom w:val="none" w:sz="0" w:space="0" w:color="auto"/>
                                <w:right w:val="none" w:sz="0" w:space="0" w:color="auto"/>
                              </w:divBdr>
                              <w:divsChild>
                                <w:div w:id="120194434">
                                  <w:marLeft w:val="0"/>
                                  <w:marRight w:val="0"/>
                                  <w:marTop w:val="0"/>
                                  <w:marBottom w:val="0"/>
                                  <w:divBdr>
                                    <w:top w:val="none" w:sz="0" w:space="0" w:color="auto"/>
                                    <w:left w:val="none" w:sz="0" w:space="0" w:color="auto"/>
                                    <w:bottom w:val="none" w:sz="0" w:space="0" w:color="auto"/>
                                    <w:right w:val="none" w:sz="0" w:space="0" w:color="auto"/>
                                  </w:divBdr>
                                  <w:divsChild>
                                    <w:div w:id="1282029285">
                                      <w:marLeft w:val="0"/>
                                      <w:marRight w:val="0"/>
                                      <w:marTop w:val="0"/>
                                      <w:marBottom w:val="0"/>
                                      <w:divBdr>
                                        <w:top w:val="none" w:sz="0" w:space="0" w:color="auto"/>
                                        <w:left w:val="none" w:sz="0" w:space="0" w:color="auto"/>
                                        <w:bottom w:val="none" w:sz="0" w:space="0" w:color="auto"/>
                                        <w:right w:val="none" w:sz="0" w:space="0" w:color="auto"/>
                                      </w:divBdr>
                                      <w:divsChild>
                                        <w:div w:id="490877704">
                                          <w:marLeft w:val="0"/>
                                          <w:marRight w:val="0"/>
                                          <w:marTop w:val="0"/>
                                          <w:marBottom w:val="0"/>
                                          <w:divBdr>
                                            <w:top w:val="none" w:sz="0" w:space="0" w:color="auto"/>
                                            <w:left w:val="none" w:sz="0" w:space="0" w:color="auto"/>
                                            <w:bottom w:val="none" w:sz="0" w:space="0" w:color="auto"/>
                                            <w:right w:val="none" w:sz="0" w:space="0" w:color="auto"/>
                                          </w:divBdr>
                                          <w:divsChild>
                                            <w:div w:id="259023649">
                                              <w:marLeft w:val="0"/>
                                              <w:marRight w:val="0"/>
                                              <w:marTop w:val="0"/>
                                              <w:marBottom w:val="0"/>
                                              <w:divBdr>
                                                <w:top w:val="none" w:sz="0" w:space="0" w:color="auto"/>
                                                <w:left w:val="none" w:sz="0" w:space="0" w:color="auto"/>
                                                <w:bottom w:val="none" w:sz="0" w:space="0" w:color="auto"/>
                                                <w:right w:val="none" w:sz="0" w:space="0" w:color="auto"/>
                                              </w:divBdr>
                                              <w:divsChild>
                                                <w:div w:id="375156961">
                                                  <w:marLeft w:val="-225"/>
                                                  <w:marRight w:val="-225"/>
                                                  <w:marTop w:val="0"/>
                                                  <w:marBottom w:val="0"/>
                                                  <w:divBdr>
                                                    <w:top w:val="none" w:sz="0" w:space="0" w:color="auto"/>
                                                    <w:left w:val="none" w:sz="0" w:space="0" w:color="auto"/>
                                                    <w:bottom w:val="none" w:sz="0" w:space="0" w:color="auto"/>
                                                    <w:right w:val="none" w:sz="0" w:space="0" w:color="auto"/>
                                                  </w:divBdr>
                                                  <w:divsChild>
                                                    <w:div w:id="960917153">
                                                      <w:marLeft w:val="0"/>
                                                      <w:marRight w:val="0"/>
                                                      <w:marTop w:val="0"/>
                                                      <w:marBottom w:val="300"/>
                                                      <w:divBdr>
                                                        <w:top w:val="none" w:sz="0" w:space="0" w:color="auto"/>
                                                        <w:left w:val="none" w:sz="0" w:space="0" w:color="auto"/>
                                                        <w:bottom w:val="none" w:sz="0" w:space="0" w:color="auto"/>
                                                        <w:right w:val="none" w:sz="0" w:space="0" w:color="auto"/>
                                                      </w:divBdr>
                                                    </w:div>
                                                    <w:div w:id="13723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672">
                                              <w:marLeft w:val="0"/>
                                              <w:marRight w:val="0"/>
                                              <w:marTop w:val="0"/>
                                              <w:marBottom w:val="0"/>
                                              <w:divBdr>
                                                <w:top w:val="none" w:sz="0" w:space="0" w:color="auto"/>
                                                <w:left w:val="none" w:sz="0" w:space="0" w:color="auto"/>
                                                <w:bottom w:val="none" w:sz="0" w:space="0" w:color="auto"/>
                                                <w:right w:val="none" w:sz="0" w:space="0" w:color="auto"/>
                                              </w:divBdr>
                                              <w:divsChild>
                                                <w:div w:id="1832526497">
                                                  <w:marLeft w:val="-225"/>
                                                  <w:marRight w:val="-225"/>
                                                  <w:marTop w:val="0"/>
                                                  <w:marBottom w:val="0"/>
                                                  <w:divBdr>
                                                    <w:top w:val="none" w:sz="0" w:space="0" w:color="auto"/>
                                                    <w:left w:val="none" w:sz="0" w:space="0" w:color="auto"/>
                                                    <w:bottom w:val="none" w:sz="0" w:space="0" w:color="auto"/>
                                                    <w:right w:val="none" w:sz="0" w:space="0" w:color="auto"/>
                                                  </w:divBdr>
                                                  <w:divsChild>
                                                    <w:div w:id="2055425663">
                                                      <w:marLeft w:val="0"/>
                                                      <w:marRight w:val="0"/>
                                                      <w:marTop w:val="0"/>
                                                      <w:marBottom w:val="300"/>
                                                      <w:divBdr>
                                                        <w:top w:val="none" w:sz="0" w:space="0" w:color="auto"/>
                                                        <w:left w:val="none" w:sz="0" w:space="0" w:color="auto"/>
                                                        <w:bottom w:val="none" w:sz="0" w:space="0" w:color="auto"/>
                                                        <w:right w:val="none" w:sz="0" w:space="0" w:color="auto"/>
                                                      </w:divBdr>
                                                    </w:div>
                                                    <w:div w:id="20773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5455">
                                              <w:marLeft w:val="0"/>
                                              <w:marRight w:val="0"/>
                                              <w:marTop w:val="0"/>
                                              <w:marBottom w:val="0"/>
                                              <w:divBdr>
                                                <w:top w:val="none" w:sz="0" w:space="0" w:color="auto"/>
                                                <w:left w:val="none" w:sz="0" w:space="0" w:color="auto"/>
                                                <w:bottom w:val="none" w:sz="0" w:space="0" w:color="auto"/>
                                                <w:right w:val="none" w:sz="0" w:space="0" w:color="auto"/>
                                              </w:divBdr>
                                              <w:divsChild>
                                                <w:div w:id="917057486">
                                                  <w:marLeft w:val="-225"/>
                                                  <w:marRight w:val="-225"/>
                                                  <w:marTop w:val="0"/>
                                                  <w:marBottom w:val="0"/>
                                                  <w:divBdr>
                                                    <w:top w:val="none" w:sz="0" w:space="0" w:color="auto"/>
                                                    <w:left w:val="none" w:sz="0" w:space="0" w:color="auto"/>
                                                    <w:bottom w:val="none" w:sz="0" w:space="0" w:color="auto"/>
                                                    <w:right w:val="none" w:sz="0" w:space="0" w:color="auto"/>
                                                  </w:divBdr>
                                                  <w:divsChild>
                                                    <w:div w:id="56129669">
                                                      <w:marLeft w:val="0"/>
                                                      <w:marRight w:val="0"/>
                                                      <w:marTop w:val="0"/>
                                                      <w:marBottom w:val="0"/>
                                                      <w:divBdr>
                                                        <w:top w:val="none" w:sz="0" w:space="0" w:color="auto"/>
                                                        <w:left w:val="none" w:sz="0" w:space="0" w:color="auto"/>
                                                        <w:bottom w:val="none" w:sz="0" w:space="0" w:color="auto"/>
                                                        <w:right w:val="none" w:sz="0" w:space="0" w:color="auto"/>
                                                      </w:divBdr>
                                                    </w:div>
                                                    <w:div w:id="1814593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7159507">
                                              <w:marLeft w:val="0"/>
                                              <w:marRight w:val="0"/>
                                              <w:marTop w:val="0"/>
                                              <w:marBottom w:val="0"/>
                                              <w:divBdr>
                                                <w:top w:val="none" w:sz="0" w:space="0" w:color="auto"/>
                                                <w:left w:val="none" w:sz="0" w:space="0" w:color="auto"/>
                                                <w:bottom w:val="none" w:sz="0" w:space="0" w:color="auto"/>
                                                <w:right w:val="none" w:sz="0" w:space="0" w:color="auto"/>
                                              </w:divBdr>
                                              <w:divsChild>
                                                <w:div w:id="1750350726">
                                                  <w:marLeft w:val="-225"/>
                                                  <w:marRight w:val="-225"/>
                                                  <w:marTop w:val="0"/>
                                                  <w:marBottom w:val="0"/>
                                                  <w:divBdr>
                                                    <w:top w:val="none" w:sz="0" w:space="0" w:color="auto"/>
                                                    <w:left w:val="none" w:sz="0" w:space="0" w:color="auto"/>
                                                    <w:bottom w:val="none" w:sz="0" w:space="0" w:color="auto"/>
                                                    <w:right w:val="none" w:sz="0" w:space="0" w:color="auto"/>
                                                  </w:divBdr>
                                                  <w:divsChild>
                                                    <w:div w:id="300038731">
                                                      <w:marLeft w:val="0"/>
                                                      <w:marRight w:val="0"/>
                                                      <w:marTop w:val="0"/>
                                                      <w:marBottom w:val="0"/>
                                                      <w:divBdr>
                                                        <w:top w:val="none" w:sz="0" w:space="0" w:color="auto"/>
                                                        <w:left w:val="none" w:sz="0" w:space="0" w:color="auto"/>
                                                        <w:bottom w:val="none" w:sz="0" w:space="0" w:color="auto"/>
                                                        <w:right w:val="none" w:sz="0" w:space="0" w:color="auto"/>
                                                      </w:divBdr>
                                                    </w:div>
                                                    <w:div w:id="1259408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9005508">
                                              <w:marLeft w:val="0"/>
                                              <w:marRight w:val="0"/>
                                              <w:marTop w:val="0"/>
                                              <w:marBottom w:val="0"/>
                                              <w:divBdr>
                                                <w:top w:val="none" w:sz="0" w:space="0" w:color="auto"/>
                                                <w:left w:val="none" w:sz="0" w:space="0" w:color="auto"/>
                                                <w:bottom w:val="none" w:sz="0" w:space="0" w:color="auto"/>
                                                <w:right w:val="none" w:sz="0" w:space="0" w:color="auto"/>
                                              </w:divBdr>
                                              <w:divsChild>
                                                <w:div w:id="1684548816">
                                                  <w:marLeft w:val="-225"/>
                                                  <w:marRight w:val="-225"/>
                                                  <w:marTop w:val="0"/>
                                                  <w:marBottom w:val="0"/>
                                                  <w:divBdr>
                                                    <w:top w:val="none" w:sz="0" w:space="0" w:color="auto"/>
                                                    <w:left w:val="none" w:sz="0" w:space="0" w:color="auto"/>
                                                    <w:bottom w:val="none" w:sz="0" w:space="0" w:color="auto"/>
                                                    <w:right w:val="none" w:sz="0" w:space="0" w:color="auto"/>
                                                  </w:divBdr>
                                                  <w:divsChild>
                                                    <w:div w:id="1366174115">
                                                      <w:marLeft w:val="0"/>
                                                      <w:marRight w:val="0"/>
                                                      <w:marTop w:val="0"/>
                                                      <w:marBottom w:val="300"/>
                                                      <w:divBdr>
                                                        <w:top w:val="none" w:sz="0" w:space="0" w:color="auto"/>
                                                        <w:left w:val="none" w:sz="0" w:space="0" w:color="auto"/>
                                                        <w:bottom w:val="none" w:sz="0" w:space="0" w:color="auto"/>
                                                        <w:right w:val="none" w:sz="0" w:space="0" w:color="auto"/>
                                                      </w:divBdr>
                                                    </w:div>
                                                    <w:div w:id="186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3155">
                                              <w:marLeft w:val="0"/>
                                              <w:marRight w:val="0"/>
                                              <w:marTop w:val="0"/>
                                              <w:marBottom w:val="0"/>
                                              <w:divBdr>
                                                <w:top w:val="none" w:sz="0" w:space="0" w:color="auto"/>
                                                <w:left w:val="none" w:sz="0" w:space="0" w:color="auto"/>
                                                <w:bottom w:val="none" w:sz="0" w:space="0" w:color="auto"/>
                                                <w:right w:val="none" w:sz="0" w:space="0" w:color="auto"/>
                                              </w:divBdr>
                                              <w:divsChild>
                                                <w:div w:id="1418593179">
                                                  <w:marLeft w:val="-225"/>
                                                  <w:marRight w:val="-225"/>
                                                  <w:marTop w:val="0"/>
                                                  <w:marBottom w:val="0"/>
                                                  <w:divBdr>
                                                    <w:top w:val="none" w:sz="0" w:space="0" w:color="auto"/>
                                                    <w:left w:val="none" w:sz="0" w:space="0" w:color="auto"/>
                                                    <w:bottom w:val="none" w:sz="0" w:space="0" w:color="auto"/>
                                                    <w:right w:val="none" w:sz="0" w:space="0" w:color="auto"/>
                                                  </w:divBdr>
                                                  <w:divsChild>
                                                    <w:div w:id="375664365">
                                                      <w:marLeft w:val="0"/>
                                                      <w:marRight w:val="0"/>
                                                      <w:marTop w:val="0"/>
                                                      <w:marBottom w:val="0"/>
                                                      <w:divBdr>
                                                        <w:top w:val="none" w:sz="0" w:space="0" w:color="auto"/>
                                                        <w:left w:val="none" w:sz="0" w:space="0" w:color="auto"/>
                                                        <w:bottom w:val="none" w:sz="0" w:space="0" w:color="auto"/>
                                                        <w:right w:val="none" w:sz="0" w:space="0" w:color="auto"/>
                                                      </w:divBdr>
                                                      <w:divsChild>
                                                        <w:div w:id="1031760578">
                                                          <w:marLeft w:val="0"/>
                                                          <w:marRight w:val="0"/>
                                                          <w:marTop w:val="0"/>
                                                          <w:marBottom w:val="0"/>
                                                          <w:divBdr>
                                                            <w:top w:val="none" w:sz="0" w:space="0" w:color="auto"/>
                                                            <w:left w:val="none" w:sz="0" w:space="0" w:color="auto"/>
                                                            <w:bottom w:val="none" w:sz="0" w:space="0" w:color="auto"/>
                                                            <w:right w:val="none" w:sz="0" w:space="0" w:color="auto"/>
                                                          </w:divBdr>
                                                        </w:div>
                                                        <w:div w:id="1063214217">
                                                          <w:marLeft w:val="0"/>
                                                          <w:marRight w:val="0"/>
                                                          <w:marTop w:val="0"/>
                                                          <w:marBottom w:val="0"/>
                                                          <w:divBdr>
                                                            <w:top w:val="none" w:sz="0" w:space="0" w:color="auto"/>
                                                            <w:left w:val="none" w:sz="0" w:space="0" w:color="auto"/>
                                                            <w:bottom w:val="none" w:sz="0" w:space="0" w:color="auto"/>
                                                            <w:right w:val="none" w:sz="0" w:space="0" w:color="auto"/>
                                                          </w:divBdr>
                                                        </w:div>
                                                        <w:div w:id="1296059239">
                                                          <w:marLeft w:val="0"/>
                                                          <w:marRight w:val="0"/>
                                                          <w:marTop w:val="0"/>
                                                          <w:marBottom w:val="0"/>
                                                          <w:divBdr>
                                                            <w:top w:val="none" w:sz="0" w:space="0" w:color="auto"/>
                                                            <w:left w:val="none" w:sz="0" w:space="0" w:color="auto"/>
                                                            <w:bottom w:val="none" w:sz="0" w:space="0" w:color="auto"/>
                                                            <w:right w:val="none" w:sz="0" w:space="0" w:color="auto"/>
                                                          </w:divBdr>
                                                        </w:div>
                                                      </w:divsChild>
                                                    </w:div>
                                                    <w:div w:id="8438575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0196332">
                                              <w:marLeft w:val="0"/>
                                              <w:marRight w:val="0"/>
                                              <w:marTop w:val="0"/>
                                              <w:marBottom w:val="0"/>
                                              <w:divBdr>
                                                <w:top w:val="none" w:sz="0" w:space="0" w:color="auto"/>
                                                <w:left w:val="none" w:sz="0" w:space="0" w:color="auto"/>
                                                <w:bottom w:val="none" w:sz="0" w:space="0" w:color="auto"/>
                                                <w:right w:val="none" w:sz="0" w:space="0" w:color="auto"/>
                                              </w:divBdr>
                                              <w:divsChild>
                                                <w:div w:id="1514416437">
                                                  <w:marLeft w:val="-225"/>
                                                  <w:marRight w:val="-225"/>
                                                  <w:marTop w:val="0"/>
                                                  <w:marBottom w:val="0"/>
                                                  <w:divBdr>
                                                    <w:top w:val="none" w:sz="0" w:space="0" w:color="auto"/>
                                                    <w:left w:val="none" w:sz="0" w:space="0" w:color="auto"/>
                                                    <w:bottom w:val="none" w:sz="0" w:space="0" w:color="auto"/>
                                                    <w:right w:val="none" w:sz="0" w:space="0" w:color="auto"/>
                                                  </w:divBdr>
                                                  <w:divsChild>
                                                    <w:div w:id="423917405">
                                                      <w:marLeft w:val="0"/>
                                                      <w:marRight w:val="0"/>
                                                      <w:marTop w:val="0"/>
                                                      <w:marBottom w:val="0"/>
                                                      <w:divBdr>
                                                        <w:top w:val="none" w:sz="0" w:space="0" w:color="auto"/>
                                                        <w:left w:val="none" w:sz="0" w:space="0" w:color="auto"/>
                                                        <w:bottom w:val="none" w:sz="0" w:space="0" w:color="auto"/>
                                                        <w:right w:val="none" w:sz="0" w:space="0" w:color="auto"/>
                                                      </w:divBdr>
                                                    </w:div>
                                                    <w:div w:id="447048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5192661">
                                              <w:marLeft w:val="0"/>
                                              <w:marRight w:val="0"/>
                                              <w:marTop w:val="0"/>
                                              <w:marBottom w:val="0"/>
                                              <w:divBdr>
                                                <w:top w:val="none" w:sz="0" w:space="0" w:color="auto"/>
                                                <w:left w:val="none" w:sz="0" w:space="0" w:color="auto"/>
                                                <w:bottom w:val="none" w:sz="0" w:space="0" w:color="auto"/>
                                                <w:right w:val="none" w:sz="0" w:space="0" w:color="auto"/>
                                              </w:divBdr>
                                              <w:divsChild>
                                                <w:div w:id="1259824692">
                                                  <w:marLeft w:val="-225"/>
                                                  <w:marRight w:val="-225"/>
                                                  <w:marTop w:val="0"/>
                                                  <w:marBottom w:val="0"/>
                                                  <w:divBdr>
                                                    <w:top w:val="none" w:sz="0" w:space="0" w:color="auto"/>
                                                    <w:left w:val="none" w:sz="0" w:space="0" w:color="auto"/>
                                                    <w:bottom w:val="none" w:sz="0" w:space="0" w:color="auto"/>
                                                    <w:right w:val="none" w:sz="0" w:space="0" w:color="auto"/>
                                                  </w:divBdr>
                                                  <w:divsChild>
                                                    <w:div w:id="1275556001">
                                                      <w:marLeft w:val="0"/>
                                                      <w:marRight w:val="0"/>
                                                      <w:marTop w:val="0"/>
                                                      <w:marBottom w:val="300"/>
                                                      <w:divBdr>
                                                        <w:top w:val="none" w:sz="0" w:space="0" w:color="auto"/>
                                                        <w:left w:val="none" w:sz="0" w:space="0" w:color="auto"/>
                                                        <w:bottom w:val="none" w:sz="0" w:space="0" w:color="auto"/>
                                                        <w:right w:val="none" w:sz="0" w:space="0" w:color="auto"/>
                                                      </w:divBdr>
                                                    </w:div>
                                                    <w:div w:id="19769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1422">
                                              <w:marLeft w:val="0"/>
                                              <w:marRight w:val="0"/>
                                              <w:marTop w:val="0"/>
                                              <w:marBottom w:val="0"/>
                                              <w:divBdr>
                                                <w:top w:val="none" w:sz="0" w:space="0" w:color="auto"/>
                                                <w:left w:val="none" w:sz="0" w:space="0" w:color="auto"/>
                                                <w:bottom w:val="none" w:sz="0" w:space="0" w:color="auto"/>
                                                <w:right w:val="none" w:sz="0" w:space="0" w:color="auto"/>
                                              </w:divBdr>
                                              <w:divsChild>
                                                <w:div w:id="599796655">
                                                  <w:marLeft w:val="-225"/>
                                                  <w:marRight w:val="-225"/>
                                                  <w:marTop w:val="0"/>
                                                  <w:marBottom w:val="0"/>
                                                  <w:divBdr>
                                                    <w:top w:val="none" w:sz="0" w:space="0" w:color="auto"/>
                                                    <w:left w:val="none" w:sz="0" w:space="0" w:color="auto"/>
                                                    <w:bottom w:val="none" w:sz="0" w:space="0" w:color="auto"/>
                                                    <w:right w:val="none" w:sz="0" w:space="0" w:color="auto"/>
                                                  </w:divBdr>
                                                  <w:divsChild>
                                                    <w:div w:id="529996785">
                                                      <w:marLeft w:val="0"/>
                                                      <w:marRight w:val="0"/>
                                                      <w:marTop w:val="0"/>
                                                      <w:marBottom w:val="300"/>
                                                      <w:divBdr>
                                                        <w:top w:val="none" w:sz="0" w:space="0" w:color="auto"/>
                                                        <w:left w:val="none" w:sz="0" w:space="0" w:color="auto"/>
                                                        <w:bottom w:val="none" w:sz="0" w:space="0" w:color="auto"/>
                                                        <w:right w:val="none" w:sz="0" w:space="0" w:color="auto"/>
                                                      </w:divBdr>
                                                    </w:div>
                                                    <w:div w:id="2137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766435">
      <w:bodyDiv w:val="1"/>
      <w:marLeft w:val="0"/>
      <w:marRight w:val="0"/>
      <w:marTop w:val="0"/>
      <w:marBottom w:val="0"/>
      <w:divBdr>
        <w:top w:val="none" w:sz="0" w:space="0" w:color="auto"/>
        <w:left w:val="none" w:sz="0" w:space="0" w:color="auto"/>
        <w:bottom w:val="none" w:sz="0" w:space="0" w:color="auto"/>
        <w:right w:val="none" w:sz="0" w:space="0" w:color="auto"/>
      </w:divBdr>
    </w:div>
    <w:div w:id="1661233530">
      <w:bodyDiv w:val="1"/>
      <w:marLeft w:val="0"/>
      <w:marRight w:val="0"/>
      <w:marTop w:val="0"/>
      <w:marBottom w:val="0"/>
      <w:divBdr>
        <w:top w:val="none" w:sz="0" w:space="0" w:color="auto"/>
        <w:left w:val="none" w:sz="0" w:space="0" w:color="auto"/>
        <w:bottom w:val="none" w:sz="0" w:space="0" w:color="auto"/>
        <w:right w:val="none" w:sz="0" w:space="0" w:color="auto"/>
      </w:divBdr>
    </w:div>
    <w:div w:id="21443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moa.int/fr/organes-uemoa/la-com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emoa.int/fr/organes-uemoa/le-comite-inter-parlementaire" TargetMode="External"/><Relationship Id="rId4" Type="http://schemas.openxmlformats.org/officeDocument/2006/relationships/settings" Target="settings.xml"/><Relationship Id="rId9" Type="http://schemas.openxmlformats.org/officeDocument/2006/relationships/hyperlink" Target="http://www.uemoa.int/fr/organes-uemoa/la-cour-de-jus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omepages.ulb.ac.be/~mcincera/cours/eie/NC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2856-3DEF-404A-99DE-D8C3B27C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4</Pages>
  <Words>1345</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DIALLO</dc:creator>
  <cp:lastModifiedBy>MR DIALLO</cp:lastModifiedBy>
  <cp:revision>25</cp:revision>
  <dcterms:created xsi:type="dcterms:W3CDTF">2019-04-20T12:17:00Z</dcterms:created>
  <dcterms:modified xsi:type="dcterms:W3CDTF">2019-04-22T23:13:00Z</dcterms:modified>
</cp:coreProperties>
</file>